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F3ED18"/>
    <w:p w14:paraId="0F992411"/>
    <w:p w14:paraId="5985736F"/>
    <w:p w14:paraId="53B63FDE">
      <w:pPr>
        <w:spacing w:line="640" w:lineRule="exact"/>
        <w:jc w:val="center"/>
        <w:rPr>
          <w:rFonts w:ascii="方正小标宋_GBK" w:eastAsia="方正小标宋_GBK"/>
          <w:b/>
          <w:spacing w:val="24"/>
          <w:sz w:val="44"/>
          <w:szCs w:val="44"/>
        </w:rPr>
      </w:pPr>
      <w:r>
        <w:rPr>
          <w:rFonts w:hint="eastAsia" w:ascii="方正小标宋_GBK" w:eastAsia="方正小标宋_GBK"/>
          <w:b/>
          <w:spacing w:val="24"/>
          <w:sz w:val="44"/>
          <w:szCs w:val="44"/>
        </w:rPr>
        <w:t>绿色仓库评价自评表</w:t>
      </w:r>
    </w:p>
    <w:p w14:paraId="11BD05FC">
      <w:pPr>
        <w:spacing w:line="640" w:lineRule="exact"/>
        <w:jc w:val="center"/>
        <w:rPr>
          <w:rFonts w:ascii="方正小标宋_GBK" w:eastAsia="方正小标宋_GBK"/>
          <w:b w:val="0"/>
          <w:bCs/>
          <w:spacing w:val="24"/>
          <w:sz w:val="32"/>
          <w:szCs w:val="32"/>
        </w:rPr>
      </w:pPr>
      <w:r>
        <w:rPr>
          <w:rFonts w:hint="eastAsia" w:ascii="方正小标宋_GBK" w:eastAsia="方正小标宋_GBK"/>
          <w:b w:val="0"/>
          <w:bCs/>
          <w:spacing w:val="24"/>
          <w:sz w:val="32"/>
          <w:szCs w:val="32"/>
        </w:rPr>
        <w:t>（</w:t>
      </w:r>
      <w:r>
        <w:rPr>
          <w:rFonts w:hint="eastAsia" w:ascii="方正小标宋_GBK" w:eastAsia="方正小标宋_GBK"/>
          <w:b w:val="0"/>
          <w:bCs/>
          <w:spacing w:val="24"/>
          <w:sz w:val="32"/>
          <w:szCs w:val="32"/>
          <w:lang w:val="en-US" w:eastAsia="zh-CN"/>
        </w:rPr>
        <w:t>通用仓库适用</w:t>
      </w:r>
      <w:r>
        <w:rPr>
          <w:rFonts w:hint="eastAsia" w:ascii="方正小标宋_GBK" w:eastAsia="方正小标宋_GBK"/>
          <w:b w:val="0"/>
          <w:bCs/>
          <w:spacing w:val="24"/>
          <w:sz w:val="32"/>
          <w:szCs w:val="32"/>
        </w:rPr>
        <w:t>）</w:t>
      </w:r>
    </w:p>
    <w:p w14:paraId="1B9B6253">
      <w:pPr>
        <w:spacing w:line="520" w:lineRule="exact"/>
        <w:jc w:val="center"/>
        <w:rPr>
          <w:rFonts w:ascii="宋体" w:hAnsi="宋体"/>
          <w:sz w:val="28"/>
          <w:szCs w:val="28"/>
        </w:rPr>
      </w:pPr>
      <w:r>
        <w:rPr>
          <w:rFonts w:hint="eastAsia" w:ascii="宋体" w:hAnsi="宋体"/>
          <w:sz w:val="28"/>
          <w:szCs w:val="28"/>
        </w:rPr>
        <w:t>(本表由</w:t>
      </w:r>
      <w:r>
        <w:rPr>
          <w:rFonts w:hint="eastAsia" w:ascii="宋体" w:hAnsi="宋体"/>
          <w:sz w:val="28"/>
          <w:szCs w:val="28"/>
          <w:lang w:val="en-US" w:eastAsia="zh-CN"/>
        </w:rPr>
        <w:t>项目申报</w:t>
      </w:r>
      <w:r>
        <w:rPr>
          <w:rFonts w:hint="eastAsia" w:ascii="宋体" w:hAnsi="宋体"/>
          <w:sz w:val="28"/>
          <w:szCs w:val="28"/>
        </w:rPr>
        <w:t>企业填写)</w:t>
      </w:r>
    </w:p>
    <w:p w14:paraId="3317D276"/>
    <w:p w14:paraId="33F1B735"/>
    <w:p w14:paraId="5B0E4AE3"/>
    <w:p w14:paraId="4E5BD01D"/>
    <w:p w14:paraId="334BC6B9"/>
    <w:p w14:paraId="7D13670B"/>
    <w:p w14:paraId="29F1CF24"/>
    <w:p w14:paraId="4371357A"/>
    <w:p w14:paraId="468468B2"/>
    <w:p w14:paraId="74F65CBA"/>
    <w:p w14:paraId="1FB5F8CC"/>
    <w:p w14:paraId="6B38C963"/>
    <w:p w14:paraId="4DFFC3D0">
      <w:pPr>
        <w:rPr>
          <w:rFonts w:hint="eastAsia" w:eastAsia="宋体"/>
          <w:lang w:eastAsia="zh-CN"/>
        </w:rPr>
      </w:pPr>
    </w:p>
    <w:p w14:paraId="6C6507E8"/>
    <w:p w14:paraId="7AED334F"/>
    <w:p w14:paraId="78D64A6B"/>
    <w:p w14:paraId="2391A2E0">
      <w:pPr>
        <w:keepNext w:val="0"/>
        <w:keepLines w:val="0"/>
        <w:pageBreakBefore w:val="0"/>
        <w:widowControl w:val="0"/>
        <w:kinsoku/>
        <w:wordWrap/>
        <w:overflowPunct/>
        <w:topLinePunct w:val="0"/>
        <w:autoSpaceDE/>
        <w:autoSpaceDN/>
        <w:bidi w:val="0"/>
        <w:adjustRightInd/>
        <w:snapToGrid/>
        <w:ind w:firstLine="1606" w:firstLineChars="500"/>
        <w:textAlignment w:val="auto"/>
        <w:rPr>
          <w:b/>
          <w:sz w:val="32"/>
          <w:szCs w:val="32"/>
        </w:rPr>
      </w:pPr>
      <w:r>
        <w:rPr>
          <w:rFonts w:hint="eastAsia"/>
          <w:b/>
          <w:sz w:val="32"/>
          <w:szCs w:val="32"/>
          <w:lang w:val="en-US" w:eastAsia="zh-CN"/>
        </w:rPr>
        <w:t>申报</w:t>
      </w:r>
      <w:r>
        <w:rPr>
          <w:rFonts w:hint="eastAsia"/>
          <w:b/>
          <w:sz w:val="32"/>
          <w:szCs w:val="32"/>
        </w:rPr>
        <w:t xml:space="preserve">单位 </w:t>
      </w:r>
      <w:r>
        <w:rPr>
          <w:rFonts w:hint="eastAsia"/>
          <w:b/>
          <w:sz w:val="32"/>
          <w:szCs w:val="32"/>
          <w:u w:val="single"/>
        </w:rPr>
        <w:t xml:space="preserve">                       </w:t>
      </w:r>
    </w:p>
    <w:p w14:paraId="25223867">
      <w:pPr>
        <w:keepNext w:val="0"/>
        <w:keepLines w:val="0"/>
        <w:pageBreakBefore w:val="0"/>
        <w:widowControl w:val="0"/>
        <w:kinsoku/>
        <w:wordWrap/>
        <w:overflowPunct/>
        <w:topLinePunct w:val="0"/>
        <w:autoSpaceDE/>
        <w:autoSpaceDN/>
        <w:bidi w:val="0"/>
        <w:adjustRightInd/>
        <w:snapToGrid/>
        <w:ind w:firstLine="1606" w:firstLineChars="500"/>
        <w:textAlignment w:val="auto"/>
        <w:rPr>
          <w:b/>
          <w:sz w:val="32"/>
          <w:szCs w:val="32"/>
        </w:rPr>
      </w:pPr>
      <w:r>
        <w:rPr>
          <w:rFonts w:hint="eastAsia"/>
          <w:b/>
          <w:sz w:val="32"/>
          <w:szCs w:val="32"/>
          <w:lang w:val="en-US" w:eastAsia="zh-CN"/>
        </w:rPr>
        <w:t>申报</w:t>
      </w:r>
      <w:r>
        <w:rPr>
          <w:rFonts w:hint="eastAsia"/>
          <w:b/>
          <w:sz w:val="32"/>
          <w:szCs w:val="32"/>
        </w:rPr>
        <w:t xml:space="preserve">库区 </w:t>
      </w:r>
      <w:r>
        <w:rPr>
          <w:rFonts w:hint="eastAsia"/>
          <w:b/>
          <w:sz w:val="32"/>
          <w:szCs w:val="32"/>
          <w:u w:val="single"/>
        </w:rPr>
        <w:t xml:space="preserve">                       </w:t>
      </w:r>
    </w:p>
    <w:p w14:paraId="2CDA96C5">
      <w:pPr>
        <w:keepNext w:val="0"/>
        <w:keepLines w:val="0"/>
        <w:pageBreakBefore w:val="0"/>
        <w:widowControl w:val="0"/>
        <w:kinsoku/>
        <w:wordWrap/>
        <w:overflowPunct/>
        <w:topLinePunct w:val="0"/>
        <w:autoSpaceDE/>
        <w:autoSpaceDN/>
        <w:bidi w:val="0"/>
        <w:adjustRightInd/>
        <w:snapToGrid/>
        <w:ind w:firstLine="1606" w:firstLineChars="500"/>
        <w:textAlignment w:val="auto"/>
        <w:rPr>
          <w:b/>
          <w:spacing w:val="54"/>
        </w:rPr>
      </w:pPr>
      <w:r>
        <w:rPr>
          <w:rFonts w:hint="eastAsia"/>
          <w:b/>
          <w:sz w:val="32"/>
          <w:szCs w:val="32"/>
          <w:lang w:val="en-US" w:eastAsia="zh-CN"/>
        </w:rPr>
        <w:t>申报等级</w:t>
      </w:r>
      <w:r>
        <w:rPr>
          <w:rFonts w:hint="eastAsia"/>
          <w:b/>
          <w:spacing w:val="54"/>
          <w:sz w:val="32"/>
          <w:szCs w:val="32"/>
          <w:u w:val="single"/>
        </w:rPr>
        <w:t xml:space="preserve">              </w:t>
      </w:r>
    </w:p>
    <w:p w14:paraId="0A60D61B">
      <w:pPr>
        <w:rPr>
          <w:b/>
          <w:sz w:val="32"/>
          <w:szCs w:val="32"/>
        </w:rPr>
      </w:pPr>
    </w:p>
    <w:p w14:paraId="1FF4C3A6">
      <w:pPr>
        <w:rPr>
          <w:b/>
          <w:sz w:val="32"/>
          <w:szCs w:val="32"/>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6287"/>
      </w:tblGrid>
      <w:tr w14:paraId="0EFDB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2235" w:type="dxa"/>
          </w:tcPr>
          <w:p w14:paraId="4246FB00">
            <w:pPr>
              <w:spacing w:line="360" w:lineRule="auto"/>
              <w:jc w:val="center"/>
              <w:rPr>
                <w:rFonts w:ascii="宋体" w:hAnsi="宋体"/>
                <w:sz w:val="24"/>
              </w:rPr>
            </w:pPr>
            <w:r>
              <w:rPr>
                <w:rFonts w:hint="eastAsia" w:ascii="宋体" w:hAnsi="宋体"/>
                <w:sz w:val="24"/>
              </w:rPr>
              <w:t>项目</w:t>
            </w:r>
          </w:p>
        </w:tc>
        <w:tc>
          <w:tcPr>
            <w:tcW w:w="6287" w:type="dxa"/>
          </w:tcPr>
          <w:p w14:paraId="38181581">
            <w:pPr>
              <w:spacing w:line="360" w:lineRule="auto"/>
              <w:jc w:val="center"/>
              <w:rPr>
                <w:rFonts w:ascii="宋体" w:hAnsi="宋体"/>
                <w:sz w:val="24"/>
              </w:rPr>
            </w:pPr>
            <w:r>
              <w:rPr>
                <w:rFonts w:hint="eastAsia" w:ascii="宋体" w:hAnsi="宋体"/>
                <w:sz w:val="24"/>
              </w:rPr>
              <w:t>企业自评情况汇总</w:t>
            </w:r>
          </w:p>
        </w:tc>
      </w:tr>
      <w:tr w14:paraId="26103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2235" w:type="dxa"/>
          </w:tcPr>
          <w:p w14:paraId="371F2035">
            <w:pPr>
              <w:spacing w:line="360" w:lineRule="auto"/>
              <w:jc w:val="center"/>
              <w:rPr>
                <w:rFonts w:ascii="宋体" w:hAnsi="宋体"/>
                <w:sz w:val="24"/>
              </w:rPr>
            </w:pPr>
            <w:r>
              <w:rPr>
                <w:rFonts w:hint="eastAsia" w:ascii="宋体" w:hAnsi="宋体"/>
                <w:sz w:val="24"/>
              </w:rPr>
              <w:t>控制项</w:t>
            </w:r>
          </w:p>
        </w:tc>
        <w:tc>
          <w:tcPr>
            <w:tcW w:w="6287" w:type="dxa"/>
          </w:tcPr>
          <w:p w14:paraId="40235211">
            <w:pPr>
              <w:spacing w:line="360" w:lineRule="auto"/>
              <w:jc w:val="center"/>
              <w:rPr>
                <w:rFonts w:ascii="宋体" w:hAnsi="宋体"/>
                <w:sz w:val="24"/>
              </w:rPr>
            </w:pPr>
            <w:r>
              <w:rPr>
                <w:rFonts w:hint="eastAsia" w:ascii="宋体" w:hAnsi="宋体"/>
                <w:sz w:val="24"/>
              </w:rPr>
              <w:t>□达标           □未达标</w:t>
            </w:r>
          </w:p>
        </w:tc>
      </w:tr>
      <w:tr w14:paraId="2DB06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235" w:type="dxa"/>
          </w:tcPr>
          <w:p w14:paraId="56BE333C">
            <w:pPr>
              <w:spacing w:line="360" w:lineRule="auto"/>
              <w:jc w:val="center"/>
              <w:rPr>
                <w:rFonts w:ascii="宋体" w:hAnsi="宋体"/>
                <w:sz w:val="24"/>
              </w:rPr>
            </w:pPr>
            <w:r>
              <w:rPr>
                <w:rFonts w:hint="eastAsia" w:ascii="宋体" w:hAnsi="宋体"/>
                <w:sz w:val="24"/>
              </w:rPr>
              <w:t>评分项总分</w:t>
            </w:r>
          </w:p>
        </w:tc>
        <w:tc>
          <w:tcPr>
            <w:tcW w:w="6287" w:type="dxa"/>
            <w:vAlign w:val="center"/>
          </w:tcPr>
          <w:p w14:paraId="467C680C">
            <w:pPr>
              <w:spacing w:line="360" w:lineRule="auto"/>
              <w:jc w:val="center"/>
              <w:rPr>
                <w:rFonts w:ascii="宋体" w:hAnsi="宋体"/>
                <w:sz w:val="24"/>
              </w:rPr>
            </w:pPr>
          </w:p>
        </w:tc>
      </w:tr>
    </w:tbl>
    <w:p w14:paraId="53274D92"/>
    <w:p w14:paraId="69503EAC"/>
    <w:p w14:paraId="09C33BD1">
      <w:pPr>
        <w:spacing w:line="520" w:lineRule="exact"/>
        <w:jc w:val="both"/>
        <w:rPr>
          <w:rFonts w:ascii="仿宋_GB2312" w:hAnsi="仿宋_GB2312" w:eastAsia="仿宋_GB2312" w:cs="仿宋_GB2312"/>
          <w:b/>
          <w:bCs/>
          <w:sz w:val="32"/>
          <w:szCs w:val="32"/>
        </w:rPr>
      </w:pPr>
      <w:r>
        <w:br w:type="page"/>
      </w:r>
    </w:p>
    <w:p w14:paraId="5E1CC437">
      <w:pPr>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一、评价依据</w:t>
      </w:r>
    </w:p>
    <w:p w14:paraId="6BA4D690">
      <w:pPr>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依据</w:t>
      </w:r>
      <w:r>
        <w:rPr>
          <w:rFonts w:ascii="仿宋_GB2312" w:hAnsi="仿宋_GB2312" w:eastAsia="仿宋_GB2312" w:cs="仿宋_GB2312"/>
          <w:sz w:val="32"/>
          <w:szCs w:val="32"/>
        </w:rPr>
        <w:t>行业标准《绿色仓库要求与评价》（SB/T 11164-2016）</w:t>
      </w:r>
    </w:p>
    <w:p w14:paraId="13325496">
      <w:pPr>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二、评价指标构成</w:t>
      </w:r>
    </w:p>
    <w:p w14:paraId="742EBFBE">
      <w:pPr>
        <w:ind w:firstLine="560"/>
        <w:rPr>
          <w:rFonts w:ascii="仿宋_GB2312" w:hAnsi="仿宋_GB2312" w:eastAsia="仿宋_GB2312"/>
          <w:sz w:val="32"/>
          <w:szCs w:val="32"/>
        </w:rPr>
      </w:pPr>
      <w:r>
        <w:rPr>
          <w:rFonts w:ascii="仿宋_GB2312" w:hAnsi="仿宋_GB2312" w:eastAsia="仿宋_GB2312" w:cs="仿宋_GB2312"/>
          <w:sz w:val="32"/>
          <w:szCs w:val="32"/>
        </w:rPr>
        <w:t>按照行业标准《绿色仓库要求与评价》（SB/T 11164-2016）第</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章至第10章的要求，评价指标共</w:t>
      </w:r>
      <w:r>
        <w:rPr>
          <w:rFonts w:hint="eastAsia" w:ascii="仿宋_GB2312" w:hAnsi="仿宋_GB2312" w:eastAsia="仿宋_GB2312" w:cs="仿宋_GB2312"/>
          <w:sz w:val="32"/>
          <w:szCs w:val="32"/>
        </w:rPr>
        <w:t>64</w:t>
      </w:r>
      <w:r>
        <w:rPr>
          <w:rFonts w:ascii="仿宋_GB2312" w:hAnsi="仿宋_GB2312" w:eastAsia="仿宋_GB2312" w:cs="仿宋_GB2312"/>
          <w:sz w:val="32"/>
          <w:szCs w:val="32"/>
        </w:rPr>
        <w:t>项，</w:t>
      </w:r>
      <w:r>
        <w:rPr>
          <w:rFonts w:hint="eastAsia" w:ascii="仿宋_GB2312" w:hAnsi="仿宋_GB2312" w:eastAsia="仿宋_GB2312" w:cs="仿宋_GB2312"/>
          <w:sz w:val="32"/>
          <w:szCs w:val="32"/>
        </w:rPr>
        <w:t>其中</w:t>
      </w:r>
      <w:r>
        <w:rPr>
          <w:rFonts w:ascii="仿宋_GB2312" w:hAnsi="仿宋_GB2312" w:eastAsia="仿宋_GB2312" w:cs="仿宋_GB2312"/>
          <w:sz w:val="32"/>
          <w:szCs w:val="32"/>
        </w:rPr>
        <w:t>控制项</w:t>
      </w:r>
      <w:r>
        <w:rPr>
          <w:rFonts w:hint="eastAsia" w:ascii="仿宋_GB2312" w:hAnsi="仿宋_GB2312" w:eastAsia="仿宋_GB2312" w:cs="仿宋_GB2312"/>
          <w:sz w:val="32"/>
          <w:szCs w:val="32"/>
        </w:rPr>
        <w:t>10</w:t>
      </w:r>
      <w:r>
        <w:rPr>
          <w:rFonts w:ascii="仿宋_GB2312" w:hAnsi="仿宋_GB2312" w:eastAsia="仿宋_GB2312" w:cs="仿宋_GB2312"/>
          <w:sz w:val="32"/>
          <w:szCs w:val="32"/>
        </w:rPr>
        <w:t>项</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为</w:t>
      </w:r>
      <w:r>
        <w:rPr>
          <w:rFonts w:hint="eastAsia" w:ascii="仿宋_GB2312" w:hAnsi="仿宋_GB2312" w:eastAsia="仿宋_GB2312" w:cs="仿宋_GB2312"/>
          <w:sz w:val="32"/>
          <w:szCs w:val="32"/>
        </w:rPr>
        <w:t>评价</w:t>
      </w:r>
      <w:r>
        <w:rPr>
          <w:rFonts w:ascii="仿宋_GB2312" w:hAnsi="仿宋_GB2312" w:eastAsia="仿宋_GB2312" w:cs="仿宋_GB2312"/>
          <w:sz w:val="32"/>
          <w:szCs w:val="32"/>
        </w:rPr>
        <w:t>的必</w:t>
      </w:r>
      <w:r>
        <w:rPr>
          <w:rFonts w:hint="eastAsia" w:ascii="仿宋_GB2312" w:hAnsi="仿宋_GB2312" w:eastAsia="仿宋_GB2312" w:cs="仿宋_GB2312"/>
          <w:sz w:val="32"/>
          <w:szCs w:val="32"/>
        </w:rPr>
        <w:t>达</w:t>
      </w:r>
      <w:r>
        <w:rPr>
          <w:rFonts w:ascii="仿宋_GB2312" w:hAnsi="仿宋_GB2312" w:eastAsia="仿宋_GB2312" w:cs="仿宋_GB2312"/>
          <w:sz w:val="32"/>
          <w:szCs w:val="32"/>
        </w:rPr>
        <w:t>条件</w:t>
      </w:r>
      <w:r>
        <w:rPr>
          <w:rFonts w:hint="eastAsia" w:ascii="仿宋_GB2312" w:hAnsi="仿宋_GB2312" w:eastAsia="仿宋_GB2312" w:cs="仿宋_GB2312"/>
          <w:sz w:val="32"/>
          <w:szCs w:val="32"/>
        </w:rPr>
        <w:t>，具体见表1.1</w:t>
      </w:r>
      <w:r>
        <w:rPr>
          <w:rFonts w:ascii="仿宋_GB2312" w:hAnsi="仿宋_GB2312" w:eastAsia="仿宋_GB2312" w:cs="仿宋_GB2312"/>
          <w:sz w:val="32"/>
          <w:szCs w:val="32"/>
        </w:rPr>
        <w:t>；评分项</w:t>
      </w:r>
      <w:r>
        <w:rPr>
          <w:rFonts w:hint="eastAsia" w:ascii="仿宋_GB2312" w:hAnsi="仿宋_GB2312" w:eastAsia="仿宋_GB2312" w:cs="仿宋_GB2312"/>
          <w:sz w:val="32"/>
          <w:szCs w:val="32"/>
        </w:rPr>
        <w:t>54</w:t>
      </w:r>
      <w:r>
        <w:rPr>
          <w:rFonts w:ascii="仿宋_GB2312" w:hAnsi="仿宋_GB2312" w:eastAsia="仿宋_GB2312" w:cs="仿宋_GB2312"/>
          <w:sz w:val="32"/>
          <w:szCs w:val="32"/>
        </w:rPr>
        <w:t>项，合计分值为</w:t>
      </w:r>
      <w:r>
        <w:rPr>
          <w:rFonts w:hint="eastAsia" w:ascii="仿宋_GB2312" w:hAnsi="仿宋_GB2312" w:eastAsia="仿宋_GB2312" w:cs="仿宋_GB2312"/>
          <w:sz w:val="32"/>
          <w:szCs w:val="32"/>
        </w:rPr>
        <w:t>300分，具体见表1.2。</w:t>
      </w:r>
      <w:r>
        <w:rPr>
          <w:rFonts w:ascii="仿宋_GB2312" w:hAnsi="仿宋_GB2312" w:eastAsia="仿宋_GB2312"/>
          <w:sz w:val="32"/>
          <w:szCs w:val="32"/>
        </w:rPr>
        <w:t xml:space="preserve">    </w:t>
      </w:r>
    </w:p>
    <w:p w14:paraId="726B3E8B">
      <w:pPr>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三、等级分值确定</w:t>
      </w:r>
    </w:p>
    <w:p w14:paraId="2B4D3DC9">
      <w:pPr>
        <w:rPr>
          <w:rFonts w:ascii="仿宋_GB2312" w:hAnsi="仿宋_GB2312" w:eastAsia="仿宋_GB2312" w:cs="仿宋_GB2312"/>
          <w:sz w:val="32"/>
          <w:szCs w:val="32"/>
        </w:rPr>
      </w:pPr>
      <w:r>
        <w:rPr>
          <w:rFonts w:ascii="仿宋_GB2312" w:hAnsi="仿宋_GB2312" w:eastAsia="仿宋_GB2312"/>
          <w:sz w:val="32"/>
          <w:szCs w:val="32"/>
        </w:rPr>
        <w:t xml:space="preserve">    </w:t>
      </w:r>
      <w:r>
        <w:rPr>
          <w:rFonts w:hint="eastAsia" w:ascii="仿宋_GB2312" w:hAnsi="仿宋_GB2312" w:eastAsia="仿宋_GB2312"/>
          <w:sz w:val="32"/>
          <w:szCs w:val="32"/>
        </w:rPr>
        <w:t>当</w:t>
      </w:r>
      <w:r>
        <w:rPr>
          <w:rFonts w:ascii="仿宋_GB2312" w:hAnsi="仿宋_GB2312" w:eastAsia="仿宋_GB2312" w:cs="仿宋_GB2312"/>
          <w:sz w:val="32"/>
          <w:szCs w:val="32"/>
        </w:rPr>
        <w:t>控制项</w:t>
      </w:r>
      <w:r>
        <w:rPr>
          <w:rFonts w:hint="eastAsia" w:ascii="仿宋_GB2312" w:hAnsi="仿宋_GB2312" w:eastAsia="仿宋_GB2312" w:cs="仿宋_GB2312"/>
          <w:sz w:val="32"/>
          <w:szCs w:val="32"/>
        </w:rPr>
        <w:t>全部</w:t>
      </w:r>
      <w:r>
        <w:rPr>
          <w:rFonts w:ascii="仿宋_GB2312" w:hAnsi="仿宋_GB2312" w:eastAsia="仿宋_GB2312" w:cs="仿宋_GB2312"/>
          <w:sz w:val="32"/>
          <w:szCs w:val="32"/>
        </w:rPr>
        <w:t>达</w:t>
      </w:r>
      <w:r>
        <w:rPr>
          <w:rFonts w:hint="eastAsia" w:ascii="仿宋_GB2312" w:hAnsi="仿宋_GB2312" w:eastAsia="仿宋_GB2312" w:cs="仿宋_GB2312"/>
          <w:sz w:val="32"/>
          <w:szCs w:val="32"/>
        </w:rPr>
        <w:t>标后</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根据评分项总得分、按下表的规定确定绿色仓库</w:t>
      </w:r>
      <w:r>
        <w:rPr>
          <w:rFonts w:hint="eastAsia" w:ascii="仿宋_GB2312" w:hAnsi="仿宋_GB2312" w:eastAsia="仿宋_GB2312"/>
          <w:sz w:val="32"/>
          <w:szCs w:val="32"/>
        </w:rPr>
        <w:t>等级</w:t>
      </w:r>
      <w:r>
        <w:rPr>
          <w:rFonts w:hint="eastAsia" w:ascii="仿宋_GB2312" w:hAnsi="仿宋_GB2312" w:eastAsia="仿宋_GB2312" w:cs="仿宋_GB2312"/>
          <w:sz w:val="32"/>
          <w:szCs w:val="32"/>
        </w:rPr>
        <w:t>。</w:t>
      </w:r>
    </w:p>
    <w:p w14:paraId="008C98F4">
      <w:pPr>
        <w:spacing w:line="420" w:lineRule="exact"/>
        <w:jc w:val="center"/>
        <w:rPr>
          <w:rFonts w:ascii="仿宋_GB2312" w:hAnsi="仿宋_GB2312" w:eastAsia="仿宋_GB2312" w:cs="宋体"/>
          <w:b/>
          <w:bCs/>
          <w:sz w:val="32"/>
          <w:szCs w:val="32"/>
        </w:rPr>
      </w:pPr>
      <w:r>
        <w:rPr>
          <w:rFonts w:hint="eastAsia" w:ascii="仿宋_GB2312" w:hAnsi="仿宋_GB2312" w:eastAsia="仿宋_GB2312" w:cs="宋体"/>
          <w:b/>
          <w:bCs/>
          <w:sz w:val="32"/>
          <w:szCs w:val="32"/>
        </w:rPr>
        <w:t>绿色仓库等级划分</w:t>
      </w:r>
    </w:p>
    <w:p w14:paraId="09AAFC74">
      <w:pPr>
        <w:spacing w:line="420" w:lineRule="exact"/>
        <w:jc w:val="center"/>
        <w:rPr>
          <w:rFonts w:ascii="仿宋_GB2312" w:hAnsi="仿宋_GB2312" w:eastAsia="仿宋_GB2312"/>
          <w:b/>
          <w:bCs/>
          <w:sz w:val="32"/>
          <w:szCs w:val="32"/>
        </w:rPr>
      </w:pPr>
    </w:p>
    <w:tbl>
      <w:tblPr>
        <w:tblStyle w:val="3"/>
        <w:tblW w:w="5000" w:type="pct"/>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autofit"/>
        <w:tblCellMar>
          <w:top w:w="0" w:type="dxa"/>
          <w:left w:w="108" w:type="dxa"/>
          <w:bottom w:w="0" w:type="dxa"/>
          <w:right w:w="108" w:type="dxa"/>
        </w:tblCellMar>
      </w:tblPr>
      <w:tblGrid>
        <w:gridCol w:w="2210"/>
        <w:gridCol w:w="3659"/>
        <w:gridCol w:w="2989"/>
      </w:tblGrid>
      <w:tr w14:paraId="16E46291">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7" w:type="pct"/>
            <w:tcBorders>
              <w:top w:val="single" w:color="000000" w:sz="12" w:space="0"/>
              <w:left w:val="single" w:color="000000" w:sz="12" w:space="0"/>
              <w:bottom w:val="single" w:color="auto" w:sz="4" w:space="0"/>
              <w:right w:val="single" w:color="auto" w:sz="4" w:space="0"/>
            </w:tcBorders>
            <w:vAlign w:val="center"/>
          </w:tcPr>
          <w:p w14:paraId="486DB17E">
            <w:pPr>
              <w:jc w:val="center"/>
              <w:rPr>
                <w:rFonts w:ascii="仿宋_GB2312" w:hAnsi="仿宋_GB2312" w:eastAsia="仿宋_GB2312"/>
                <w:b/>
                <w:bCs/>
                <w:sz w:val="28"/>
                <w:szCs w:val="28"/>
              </w:rPr>
            </w:pPr>
            <w:r>
              <w:rPr>
                <w:rFonts w:hint="eastAsia" w:ascii="仿宋_GB2312" w:hAnsi="仿宋_GB2312" w:eastAsia="仿宋_GB2312" w:cs="宋体"/>
                <w:b/>
                <w:bCs/>
                <w:sz w:val="28"/>
                <w:szCs w:val="28"/>
              </w:rPr>
              <w:t>序</w:t>
            </w:r>
            <w:r>
              <w:rPr>
                <w:rFonts w:ascii="仿宋_GB2312" w:hAnsi="仿宋_GB2312" w:eastAsia="仿宋_GB2312"/>
                <w:b/>
                <w:bCs/>
                <w:sz w:val="28"/>
                <w:szCs w:val="28"/>
              </w:rPr>
              <w:t xml:space="preserve">   </w:t>
            </w:r>
            <w:r>
              <w:rPr>
                <w:rFonts w:hint="eastAsia" w:ascii="仿宋_GB2312" w:hAnsi="仿宋_GB2312" w:eastAsia="仿宋_GB2312" w:cs="宋体"/>
                <w:b/>
                <w:bCs/>
                <w:sz w:val="28"/>
                <w:szCs w:val="28"/>
              </w:rPr>
              <w:t>号</w:t>
            </w:r>
          </w:p>
        </w:tc>
        <w:tc>
          <w:tcPr>
            <w:tcW w:w="2065" w:type="pct"/>
            <w:tcBorders>
              <w:top w:val="single" w:color="000000" w:sz="12" w:space="0"/>
              <w:left w:val="single" w:color="auto" w:sz="4" w:space="0"/>
              <w:bottom w:val="single" w:color="auto" w:sz="4" w:space="0"/>
              <w:right w:val="single" w:color="auto" w:sz="4" w:space="0"/>
            </w:tcBorders>
            <w:vAlign w:val="center"/>
          </w:tcPr>
          <w:p w14:paraId="22F10A80">
            <w:pPr>
              <w:jc w:val="center"/>
              <w:rPr>
                <w:rFonts w:ascii="仿宋_GB2312" w:hAnsi="仿宋_GB2312" w:eastAsia="仿宋_GB2312"/>
                <w:b/>
                <w:bCs/>
                <w:sz w:val="28"/>
                <w:szCs w:val="28"/>
              </w:rPr>
            </w:pPr>
            <w:r>
              <w:rPr>
                <w:rFonts w:hint="eastAsia" w:ascii="仿宋_GB2312" w:hAnsi="仿宋_GB2312" w:eastAsia="仿宋_GB2312" w:cs="宋体"/>
                <w:b/>
                <w:bCs/>
                <w:sz w:val="28"/>
                <w:szCs w:val="28"/>
              </w:rPr>
              <w:t>总</w:t>
            </w:r>
            <w:r>
              <w:rPr>
                <w:rFonts w:ascii="仿宋_GB2312" w:hAnsi="仿宋_GB2312" w:eastAsia="仿宋_GB2312"/>
                <w:b/>
                <w:bCs/>
                <w:sz w:val="28"/>
                <w:szCs w:val="28"/>
              </w:rPr>
              <w:t xml:space="preserve">  </w:t>
            </w:r>
            <w:r>
              <w:rPr>
                <w:rFonts w:hint="eastAsia" w:ascii="仿宋_GB2312" w:hAnsi="仿宋_GB2312" w:eastAsia="仿宋_GB2312" w:cs="宋体"/>
                <w:b/>
                <w:bCs/>
                <w:sz w:val="28"/>
                <w:szCs w:val="28"/>
              </w:rPr>
              <w:t>得</w:t>
            </w:r>
            <w:r>
              <w:rPr>
                <w:rFonts w:ascii="仿宋_GB2312" w:hAnsi="仿宋_GB2312" w:eastAsia="仿宋_GB2312"/>
                <w:b/>
                <w:bCs/>
                <w:sz w:val="28"/>
                <w:szCs w:val="28"/>
              </w:rPr>
              <w:t xml:space="preserve">  </w:t>
            </w:r>
            <w:r>
              <w:rPr>
                <w:rFonts w:hint="eastAsia" w:ascii="仿宋_GB2312" w:hAnsi="仿宋_GB2312" w:eastAsia="仿宋_GB2312" w:cs="宋体"/>
                <w:b/>
                <w:bCs/>
                <w:sz w:val="28"/>
                <w:szCs w:val="28"/>
              </w:rPr>
              <w:t>分</w:t>
            </w:r>
            <w:r>
              <w:rPr>
                <w:rFonts w:ascii="仿宋_GB2312" w:hAnsi="仿宋_GB2312" w:eastAsia="仿宋_GB2312"/>
                <w:b/>
                <w:bCs/>
                <w:sz w:val="28"/>
                <w:szCs w:val="28"/>
              </w:rPr>
              <w:t xml:space="preserve"> </w:t>
            </w:r>
            <w:r>
              <w:rPr>
                <w:rFonts w:hint="eastAsia" w:ascii="仿宋_GB2312" w:hAnsi="仿宋_GB2312" w:eastAsia="仿宋_GB2312"/>
                <w:b/>
                <w:bCs/>
                <w:sz w:val="28"/>
                <w:szCs w:val="28"/>
              </w:rPr>
              <w:t>（</w:t>
            </w:r>
            <w:r>
              <w:rPr>
                <w:rFonts w:ascii="仿宋_GB2312" w:hAnsi="仿宋_GB2312" w:eastAsia="仿宋_GB2312"/>
                <w:b/>
                <w:bCs/>
                <w:sz w:val="28"/>
                <w:szCs w:val="28"/>
              </w:rPr>
              <w:t>P</w:t>
            </w:r>
            <w:r>
              <w:rPr>
                <w:rFonts w:hint="eastAsia" w:ascii="仿宋_GB2312" w:hAnsi="仿宋_GB2312" w:eastAsia="仿宋_GB2312"/>
                <w:b/>
                <w:bCs/>
                <w:sz w:val="28"/>
                <w:szCs w:val="28"/>
              </w:rPr>
              <w:t>）</w:t>
            </w:r>
          </w:p>
        </w:tc>
        <w:tc>
          <w:tcPr>
            <w:tcW w:w="1687" w:type="pct"/>
            <w:tcBorders>
              <w:top w:val="single" w:color="000000" w:sz="12" w:space="0"/>
              <w:left w:val="single" w:color="auto" w:sz="4" w:space="0"/>
              <w:bottom w:val="single" w:color="auto" w:sz="4" w:space="0"/>
              <w:right w:val="single" w:color="000000" w:sz="12" w:space="0"/>
            </w:tcBorders>
            <w:vAlign w:val="center"/>
          </w:tcPr>
          <w:p w14:paraId="18F91307">
            <w:pPr>
              <w:jc w:val="center"/>
              <w:rPr>
                <w:rFonts w:ascii="仿宋_GB2312" w:hAnsi="仿宋_GB2312" w:eastAsia="仿宋_GB2312"/>
                <w:b/>
                <w:bCs/>
                <w:sz w:val="28"/>
                <w:szCs w:val="28"/>
              </w:rPr>
            </w:pPr>
            <w:r>
              <w:rPr>
                <w:rFonts w:hint="eastAsia" w:ascii="仿宋_GB2312" w:hAnsi="仿宋_GB2312" w:eastAsia="仿宋_GB2312" w:cs="宋体"/>
                <w:b/>
                <w:bCs/>
                <w:sz w:val="28"/>
                <w:szCs w:val="28"/>
              </w:rPr>
              <w:t>等</w:t>
            </w:r>
            <w:r>
              <w:rPr>
                <w:rFonts w:ascii="仿宋_GB2312" w:hAnsi="仿宋_GB2312" w:eastAsia="仿宋_GB2312"/>
                <w:b/>
                <w:bCs/>
                <w:sz w:val="28"/>
                <w:szCs w:val="28"/>
              </w:rPr>
              <w:t xml:space="preserve">   </w:t>
            </w:r>
            <w:r>
              <w:rPr>
                <w:rFonts w:hint="eastAsia" w:ascii="仿宋_GB2312" w:hAnsi="仿宋_GB2312" w:eastAsia="仿宋_GB2312" w:cs="宋体"/>
                <w:b/>
                <w:bCs/>
                <w:sz w:val="28"/>
                <w:szCs w:val="28"/>
              </w:rPr>
              <w:t>级</w:t>
            </w:r>
          </w:p>
        </w:tc>
      </w:tr>
      <w:tr w14:paraId="187A1A5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7" w:type="pct"/>
            <w:tcBorders>
              <w:top w:val="single" w:color="auto" w:sz="4" w:space="0"/>
              <w:left w:val="single" w:color="000000" w:sz="12" w:space="0"/>
              <w:bottom w:val="single" w:color="auto" w:sz="4" w:space="0"/>
              <w:right w:val="single" w:color="auto" w:sz="4" w:space="0"/>
            </w:tcBorders>
            <w:vAlign w:val="center"/>
          </w:tcPr>
          <w:p w14:paraId="63347EC5">
            <w:pPr>
              <w:jc w:val="center"/>
              <w:rPr>
                <w:rFonts w:ascii="仿宋_GB2312" w:hAnsi="仿宋_GB2312" w:eastAsia="仿宋_GB2312"/>
                <w:sz w:val="28"/>
                <w:szCs w:val="28"/>
              </w:rPr>
            </w:pPr>
            <w:r>
              <w:rPr>
                <w:rFonts w:ascii="仿宋_GB2312" w:hAnsi="仿宋_GB2312" w:eastAsia="仿宋_GB2312"/>
                <w:sz w:val="28"/>
                <w:szCs w:val="28"/>
              </w:rPr>
              <w:t>1</w:t>
            </w:r>
          </w:p>
        </w:tc>
        <w:tc>
          <w:tcPr>
            <w:tcW w:w="2065" w:type="pct"/>
            <w:tcBorders>
              <w:top w:val="single" w:color="auto" w:sz="4" w:space="0"/>
              <w:left w:val="single" w:color="auto" w:sz="4" w:space="0"/>
              <w:bottom w:val="single" w:color="auto" w:sz="4" w:space="0"/>
              <w:right w:val="single" w:color="auto" w:sz="4" w:space="0"/>
            </w:tcBorders>
            <w:vAlign w:val="center"/>
          </w:tcPr>
          <w:p w14:paraId="0B106DF1">
            <w:pPr>
              <w:jc w:val="center"/>
              <w:rPr>
                <w:rFonts w:ascii="仿宋_GB2312" w:hAnsi="仿宋_GB2312" w:eastAsia="仿宋_GB2312"/>
                <w:sz w:val="28"/>
                <w:szCs w:val="28"/>
              </w:rPr>
            </w:pPr>
            <w:r>
              <w:rPr>
                <w:rFonts w:hint="eastAsia" w:ascii="仿宋_GB2312" w:hAnsi="仿宋_GB2312" w:eastAsia="仿宋_GB2312"/>
                <w:sz w:val="28"/>
                <w:szCs w:val="28"/>
              </w:rPr>
              <w:t xml:space="preserve">180 </w:t>
            </w:r>
            <w:r>
              <w:rPr>
                <w:rFonts w:ascii="仿宋_GB2312" w:hAnsi="仿宋_GB2312" w:eastAsia="仿宋_GB2312" w:cs="等线"/>
                <w:sz w:val="28"/>
                <w:szCs w:val="28"/>
              </w:rPr>
              <w:t>≤</w:t>
            </w:r>
            <w:r>
              <w:rPr>
                <w:rFonts w:hint="eastAsia" w:ascii="仿宋_GB2312" w:hAnsi="仿宋_GB2312" w:eastAsia="仿宋_GB2312" w:cs="等线"/>
                <w:sz w:val="28"/>
                <w:szCs w:val="28"/>
              </w:rPr>
              <w:t xml:space="preserve"> </w:t>
            </w:r>
            <w:r>
              <w:rPr>
                <w:rFonts w:ascii="仿宋_GB2312" w:hAnsi="仿宋_GB2312" w:eastAsia="仿宋_GB2312"/>
                <w:sz w:val="28"/>
                <w:szCs w:val="28"/>
              </w:rPr>
              <w:t>P</w:t>
            </w:r>
            <w:r>
              <w:rPr>
                <w:rFonts w:hint="eastAsia" w:ascii="仿宋_GB2312" w:hAnsi="仿宋_GB2312" w:eastAsia="仿宋_GB2312"/>
                <w:sz w:val="28"/>
                <w:szCs w:val="28"/>
              </w:rPr>
              <w:t xml:space="preserve"> </w:t>
            </w:r>
            <w:r>
              <w:rPr>
                <w:rFonts w:ascii="仿宋_GB2312" w:hAnsi="仿宋_GB2312" w:eastAsia="仿宋_GB2312"/>
                <w:sz w:val="28"/>
                <w:szCs w:val="28"/>
              </w:rPr>
              <w:t>&lt;</w:t>
            </w:r>
            <w:r>
              <w:rPr>
                <w:rFonts w:hint="eastAsia" w:ascii="仿宋_GB2312" w:hAnsi="仿宋_GB2312" w:eastAsia="仿宋_GB2312"/>
                <w:sz w:val="28"/>
                <w:szCs w:val="28"/>
              </w:rPr>
              <w:t xml:space="preserve"> 210</w:t>
            </w:r>
          </w:p>
        </w:tc>
        <w:tc>
          <w:tcPr>
            <w:tcW w:w="1687" w:type="pct"/>
            <w:tcBorders>
              <w:top w:val="single" w:color="auto" w:sz="4" w:space="0"/>
              <w:left w:val="single" w:color="auto" w:sz="4" w:space="0"/>
              <w:bottom w:val="single" w:color="auto" w:sz="4" w:space="0"/>
              <w:right w:val="single" w:color="000000" w:sz="12" w:space="0"/>
            </w:tcBorders>
            <w:vAlign w:val="center"/>
          </w:tcPr>
          <w:p w14:paraId="4343A270">
            <w:pPr>
              <w:jc w:val="center"/>
              <w:rPr>
                <w:rFonts w:ascii="仿宋_GB2312" w:hAnsi="仿宋_GB2312" w:eastAsia="仿宋_GB2312"/>
                <w:sz w:val="28"/>
                <w:szCs w:val="28"/>
              </w:rPr>
            </w:pPr>
            <w:r>
              <w:rPr>
                <w:rFonts w:hint="eastAsia" w:ascii="仿宋_GB2312" w:hAnsi="仿宋_GB2312" w:eastAsia="仿宋_GB2312" w:cs="Segoe UI Symbol"/>
                <w:sz w:val="28"/>
                <w:szCs w:val="28"/>
              </w:rPr>
              <w:t>三级（</w:t>
            </w:r>
            <w:r>
              <w:rPr>
                <w:rFonts w:ascii="仿宋_GB2312" w:hAnsi="仿宋_GB2312" w:eastAsia="仿宋_GB2312" w:cs="Segoe UI Symbol"/>
                <w:sz w:val="28"/>
                <w:szCs w:val="28"/>
              </w:rPr>
              <w:t>★</w:t>
            </w:r>
            <w:r>
              <w:rPr>
                <w:rFonts w:hint="eastAsia" w:ascii="仿宋_GB2312" w:hAnsi="仿宋_GB2312" w:eastAsia="仿宋_GB2312" w:cs="Segoe UI Symbol"/>
                <w:sz w:val="28"/>
                <w:szCs w:val="28"/>
              </w:rPr>
              <w:t>）</w:t>
            </w:r>
          </w:p>
        </w:tc>
      </w:tr>
      <w:tr w14:paraId="6076FE90">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7" w:type="pct"/>
            <w:tcBorders>
              <w:top w:val="single" w:color="auto" w:sz="4" w:space="0"/>
              <w:left w:val="single" w:color="000000" w:sz="12" w:space="0"/>
              <w:bottom w:val="single" w:color="auto" w:sz="4" w:space="0"/>
              <w:right w:val="single" w:color="auto" w:sz="4" w:space="0"/>
            </w:tcBorders>
            <w:vAlign w:val="center"/>
          </w:tcPr>
          <w:p w14:paraId="189AD09A">
            <w:pPr>
              <w:jc w:val="center"/>
              <w:rPr>
                <w:rFonts w:ascii="仿宋_GB2312" w:hAnsi="仿宋_GB2312" w:eastAsia="仿宋_GB2312"/>
                <w:sz w:val="28"/>
                <w:szCs w:val="28"/>
              </w:rPr>
            </w:pPr>
            <w:r>
              <w:rPr>
                <w:rFonts w:ascii="仿宋_GB2312" w:hAnsi="仿宋_GB2312" w:eastAsia="仿宋_GB2312"/>
                <w:sz w:val="28"/>
                <w:szCs w:val="28"/>
              </w:rPr>
              <w:t>2</w:t>
            </w:r>
          </w:p>
        </w:tc>
        <w:tc>
          <w:tcPr>
            <w:tcW w:w="2065" w:type="pct"/>
            <w:tcBorders>
              <w:top w:val="single" w:color="auto" w:sz="4" w:space="0"/>
              <w:left w:val="single" w:color="auto" w:sz="4" w:space="0"/>
              <w:bottom w:val="single" w:color="auto" w:sz="4" w:space="0"/>
              <w:right w:val="single" w:color="auto" w:sz="4" w:space="0"/>
            </w:tcBorders>
            <w:vAlign w:val="center"/>
          </w:tcPr>
          <w:p w14:paraId="17FBA17E">
            <w:pPr>
              <w:jc w:val="center"/>
              <w:rPr>
                <w:rFonts w:ascii="仿宋_GB2312" w:hAnsi="仿宋_GB2312" w:eastAsia="仿宋_GB2312"/>
                <w:sz w:val="28"/>
                <w:szCs w:val="28"/>
              </w:rPr>
            </w:pPr>
            <w:r>
              <w:rPr>
                <w:rFonts w:hint="eastAsia" w:ascii="仿宋_GB2312" w:hAnsi="仿宋_GB2312" w:eastAsia="仿宋_GB2312"/>
                <w:sz w:val="28"/>
                <w:szCs w:val="28"/>
              </w:rPr>
              <w:t xml:space="preserve">210 </w:t>
            </w:r>
            <w:r>
              <w:rPr>
                <w:rFonts w:ascii="仿宋_GB2312" w:hAnsi="仿宋_GB2312" w:eastAsia="仿宋_GB2312" w:cs="等线"/>
                <w:sz w:val="28"/>
                <w:szCs w:val="28"/>
              </w:rPr>
              <w:t>≤</w:t>
            </w:r>
            <w:r>
              <w:rPr>
                <w:rFonts w:hint="eastAsia" w:ascii="仿宋_GB2312" w:hAnsi="仿宋_GB2312" w:eastAsia="仿宋_GB2312" w:cs="等线"/>
                <w:sz w:val="28"/>
                <w:szCs w:val="28"/>
              </w:rPr>
              <w:t xml:space="preserve"> </w:t>
            </w:r>
            <w:r>
              <w:rPr>
                <w:rFonts w:ascii="仿宋_GB2312" w:hAnsi="仿宋_GB2312" w:eastAsia="仿宋_GB2312"/>
                <w:sz w:val="28"/>
                <w:szCs w:val="28"/>
              </w:rPr>
              <w:t>P</w:t>
            </w:r>
            <w:r>
              <w:rPr>
                <w:rFonts w:hint="eastAsia" w:ascii="仿宋_GB2312" w:hAnsi="仿宋_GB2312" w:eastAsia="仿宋_GB2312"/>
                <w:sz w:val="28"/>
                <w:szCs w:val="28"/>
              </w:rPr>
              <w:t xml:space="preserve"> </w:t>
            </w:r>
            <w:r>
              <w:rPr>
                <w:rFonts w:ascii="仿宋_GB2312" w:hAnsi="仿宋_GB2312" w:eastAsia="仿宋_GB2312"/>
                <w:sz w:val="28"/>
                <w:szCs w:val="28"/>
              </w:rPr>
              <w:t>&lt;</w:t>
            </w:r>
            <w:r>
              <w:rPr>
                <w:rFonts w:hint="eastAsia" w:ascii="仿宋_GB2312" w:hAnsi="仿宋_GB2312" w:eastAsia="仿宋_GB2312"/>
                <w:sz w:val="28"/>
                <w:szCs w:val="28"/>
              </w:rPr>
              <w:t xml:space="preserve"> 240</w:t>
            </w:r>
          </w:p>
        </w:tc>
        <w:tc>
          <w:tcPr>
            <w:tcW w:w="1687" w:type="pct"/>
            <w:tcBorders>
              <w:top w:val="single" w:color="auto" w:sz="4" w:space="0"/>
              <w:left w:val="single" w:color="auto" w:sz="4" w:space="0"/>
              <w:bottom w:val="single" w:color="auto" w:sz="4" w:space="0"/>
              <w:right w:val="single" w:color="000000" w:sz="12" w:space="0"/>
            </w:tcBorders>
            <w:vAlign w:val="center"/>
          </w:tcPr>
          <w:p w14:paraId="3518E288">
            <w:pPr>
              <w:jc w:val="center"/>
              <w:rPr>
                <w:rFonts w:ascii="仿宋_GB2312" w:hAnsi="仿宋_GB2312" w:eastAsia="仿宋_GB2312"/>
                <w:sz w:val="28"/>
                <w:szCs w:val="28"/>
              </w:rPr>
            </w:pPr>
            <w:r>
              <w:rPr>
                <w:rFonts w:hint="eastAsia" w:ascii="仿宋_GB2312" w:hAnsi="仿宋_GB2312" w:eastAsia="仿宋_GB2312" w:cs="Segoe UI Symbol"/>
                <w:sz w:val="28"/>
                <w:szCs w:val="28"/>
              </w:rPr>
              <w:t>二级（</w:t>
            </w:r>
            <w:r>
              <w:rPr>
                <w:rFonts w:ascii="仿宋_GB2312" w:hAnsi="仿宋_GB2312" w:eastAsia="仿宋_GB2312" w:cs="Segoe UI Symbol"/>
                <w:sz w:val="28"/>
                <w:szCs w:val="28"/>
              </w:rPr>
              <w:t>★★</w:t>
            </w:r>
            <w:r>
              <w:rPr>
                <w:rFonts w:hint="eastAsia" w:ascii="仿宋_GB2312" w:hAnsi="仿宋_GB2312" w:eastAsia="仿宋_GB2312" w:cs="Segoe UI Symbol"/>
                <w:sz w:val="28"/>
                <w:szCs w:val="28"/>
              </w:rPr>
              <w:t>）</w:t>
            </w:r>
          </w:p>
        </w:tc>
      </w:tr>
      <w:tr w14:paraId="7424039C">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7" w:type="pct"/>
            <w:tcBorders>
              <w:top w:val="single" w:color="auto" w:sz="4" w:space="0"/>
              <w:left w:val="single" w:color="000000" w:sz="12" w:space="0"/>
              <w:bottom w:val="single" w:color="000000" w:sz="12" w:space="0"/>
              <w:right w:val="single" w:color="auto" w:sz="4" w:space="0"/>
            </w:tcBorders>
            <w:vAlign w:val="center"/>
          </w:tcPr>
          <w:p w14:paraId="0AF321A1">
            <w:pPr>
              <w:jc w:val="center"/>
              <w:rPr>
                <w:rFonts w:ascii="仿宋_GB2312" w:hAnsi="仿宋_GB2312" w:eastAsia="仿宋_GB2312"/>
                <w:sz w:val="28"/>
                <w:szCs w:val="28"/>
              </w:rPr>
            </w:pPr>
            <w:r>
              <w:rPr>
                <w:rFonts w:ascii="仿宋_GB2312" w:hAnsi="仿宋_GB2312" w:eastAsia="仿宋_GB2312"/>
                <w:sz w:val="28"/>
                <w:szCs w:val="28"/>
              </w:rPr>
              <w:t>3</w:t>
            </w:r>
          </w:p>
        </w:tc>
        <w:tc>
          <w:tcPr>
            <w:tcW w:w="2065" w:type="pct"/>
            <w:tcBorders>
              <w:top w:val="single" w:color="auto" w:sz="4" w:space="0"/>
              <w:left w:val="single" w:color="auto" w:sz="4" w:space="0"/>
              <w:bottom w:val="single" w:color="000000" w:sz="12" w:space="0"/>
              <w:right w:val="single" w:color="auto" w:sz="4" w:space="0"/>
            </w:tcBorders>
            <w:vAlign w:val="center"/>
          </w:tcPr>
          <w:p w14:paraId="210AF291">
            <w:pPr>
              <w:jc w:val="center"/>
              <w:rPr>
                <w:rFonts w:ascii="仿宋_GB2312" w:hAnsi="仿宋_GB2312" w:eastAsia="仿宋_GB2312"/>
                <w:sz w:val="28"/>
                <w:szCs w:val="28"/>
              </w:rPr>
            </w:pPr>
            <w:r>
              <w:rPr>
                <w:rFonts w:ascii="仿宋_GB2312" w:hAnsi="仿宋_GB2312" w:eastAsia="仿宋_GB2312"/>
                <w:sz w:val="28"/>
                <w:szCs w:val="28"/>
              </w:rPr>
              <w:t>P</w:t>
            </w:r>
            <w:r>
              <w:rPr>
                <w:rFonts w:hint="eastAsia" w:ascii="仿宋_GB2312" w:hAnsi="仿宋_GB2312" w:eastAsia="仿宋_GB2312"/>
                <w:sz w:val="28"/>
                <w:szCs w:val="28"/>
              </w:rPr>
              <w:t xml:space="preserve"> </w:t>
            </w:r>
            <w:r>
              <w:rPr>
                <w:rFonts w:ascii="仿宋_GB2312" w:hAnsi="仿宋_GB2312" w:eastAsia="仿宋_GB2312" w:cs="等线"/>
                <w:sz w:val="28"/>
                <w:szCs w:val="28"/>
              </w:rPr>
              <w:t>≥</w:t>
            </w:r>
            <w:r>
              <w:rPr>
                <w:rFonts w:hint="eastAsia" w:ascii="仿宋_GB2312" w:hAnsi="仿宋_GB2312" w:eastAsia="仿宋_GB2312" w:cs="等线"/>
                <w:sz w:val="28"/>
                <w:szCs w:val="28"/>
              </w:rPr>
              <w:t xml:space="preserve"> </w:t>
            </w:r>
            <w:r>
              <w:rPr>
                <w:rFonts w:hint="eastAsia" w:ascii="仿宋_GB2312" w:hAnsi="仿宋_GB2312" w:eastAsia="仿宋_GB2312"/>
                <w:sz w:val="28"/>
                <w:szCs w:val="28"/>
              </w:rPr>
              <w:t>240</w:t>
            </w:r>
          </w:p>
        </w:tc>
        <w:tc>
          <w:tcPr>
            <w:tcW w:w="1687" w:type="pct"/>
            <w:tcBorders>
              <w:top w:val="single" w:color="auto" w:sz="4" w:space="0"/>
              <w:left w:val="single" w:color="auto" w:sz="4" w:space="0"/>
              <w:bottom w:val="single" w:color="000000" w:sz="12" w:space="0"/>
              <w:right w:val="single" w:color="000000" w:sz="12" w:space="0"/>
            </w:tcBorders>
            <w:vAlign w:val="center"/>
          </w:tcPr>
          <w:p w14:paraId="4115BC80">
            <w:pPr>
              <w:jc w:val="center"/>
              <w:rPr>
                <w:rFonts w:ascii="仿宋_GB2312" w:hAnsi="仿宋_GB2312" w:eastAsia="仿宋_GB2312"/>
                <w:sz w:val="28"/>
                <w:szCs w:val="28"/>
              </w:rPr>
            </w:pPr>
            <w:r>
              <w:rPr>
                <w:rFonts w:hint="eastAsia" w:ascii="仿宋_GB2312" w:hAnsi="仿宋_GB2312" w:eastAsia="仿宋_GB2312" w:cs="Segoe UI Symbol"/>
                <w:sz w:val="28"/>
                <w:szCs w:val="28"/>
              </w:rPr>
              <w:t>一级（</w:t>
            </w:r>
            <w:r>
              <w:rPr>
                <w:rFonts w:ascii="仿宋_GB2312" w:hAnsi="仿宋_GB2312" w:eastAsia="仿宋_GB2312" w:cs="Segoe UI Symbol"/>
                <w:sz w:val="28"/>
                <w:szCs w:val="28"/>
              </w:rPr>
              <w:t>★★★</w:t>
            </w:r>
            <w:r>
              <w:rPr>
                <w:rFonts w:hint="eastAsia" w:ascii="仿宋_GB2312" w:hAnsi="仿宋_GB2312" w:eastAsia="仿宋_GB2312" w:cs="Segoe UI Symbol"/>
                <w:sz w:val="28"/>
                <w:szCs w:val="28"/>
              </w:rPr>
              <w:t>）</w:t>
            </w:r>
          </w:p>
        </w:tc>
      </w:tr>
    </w:tbl>
    <w:p w14:paraId="63923003">
      <w:pPr>
        <w:jc w:val="left"/>
        <w:rPr>
          <w:rFonts w:ascii="仿宋_GB2312" w:hAnsi="仿宋_GB2312" w:eastAsia="仿宋_GB2312"/>
          <w:sz w:val="32"/>
          <w:szCs w:val="32"/>
        </w:rPr>
      </w:pPr>
      <w:r>
        <w:rPr>
          <w:rFonts w:hint="eastAsia" w:ascii="仿宋_GB2312" w:hAnsi="仿宋_GB2312" w:eastAsia="仿宋_GB2312"/>
          <w:sz w:val="32"/>
          <w:szCs w:val="32"/>
        </w:rPr>
        <w:t xml:space="preserve">   </w:t>
      </w:r>
    </w:p>
    <w:p w14:paraId="255984BC">
      <w:pPr>
        <w:ind w:firstLine="640" w:firstLineChars="200"/>
        <w:jc w:val="left"/>
        <w:rPr>
          <w:rFonts w:ascii="仿宋_GB2312" w:hAnsi="仿宋_GB2312" w:eastAsia="仿宋_GB2312"/>
          <w:sz w:val="32"/>
          <w:szCs w:val="32"/>
        </w:rPr>
        <w:sectPr>
          <w:pgSz w:w="12242" w:h="15842"/>
          <w:pgMar w:top="1440" w:right="1800" w:bottom="1440" w:left="1800" w:header="851" w:footer="992" w:gutter="0"/>
          <w:cols w:space="720" w:num="1"/>
          <w:docGrid w:type="lines" w:linePitch="312" w:charSpace="0"/>
        </w:sectPr>
      </w:pPr>
      <w:r>
        <w:rPr>
          <w:rFonts w:hint="eastAsia" w:ascii="仿宋_GB2312" w:hAnsi="仿宋_GB2312" w:eastAsia="仿宋_GB2312" w:cs="宋体"/>
          <w:sz w:val="32"/>
          <w:szCs w:val="32"/>
          <w:lang w:bidi="ar"/>
        </w:rPr>
        <w:t>若申报库区存在符合本文件规定的不适用项（标</w:t>
      </w:r>
      <w:r>
        <w:rPr>
          <w:rFonts w:hint="eastAsia" w:ascii="仿宋_GB2312" w:hAnsi="仿宋_GB2312" w:eastAsia="仿宋_GB2312" w:cs="宋体"/>
          <w:kern w:val="0"/>
          <w:sz w:val="32"/>
          <w:szCs w:val="32"/>
          <w:lang w:bidi="ar"/>
        </w:rPr>
        <w:t>*</w:t>
      </w:r>
      <w:r>
        <w:rPr>
          <w:rFonts w:hint="eastAsia" w:ascii="仿宋_GB2312" w:hAnsi="仿宋_GB2312" w:eastAsia="仿宋_GB2312" w:cs="宋体"/>
          <w:sz w:val="32"/>
          <w:szCs w:val="32"/>
          <w:lang w:bidi="ar"/>
        </w:rPr>
        <w:t>号项）</w:t>
      </w:r>
      <w:r>
        <w:rPr>
          <w:rFonts w:hint="eastAsia" w:ascii="仿宋_GB2312" w:hAnsi="仿宋_GB2312" w:eastAsia="仿宋_GB2312"/>
          <w:sz w:val="32"/>
          <w:szCs w:val="32"/>
        </w:rPr>
        <w:t>，则该项不纳入评价范围，亦不计入总分，最终的等级划分基于实际评价项目的得分，按比例换算后确定。</w:t>
      </w:r>
    </w:p>
    <w:p w14:paraId="23DAA7EB">
      <w:pPr>
        <w:jc w:val="center"/>
        <w:rPr>
          <w:rFonts w:cs="Tahoma" w:asciiTheme="minorEastAsia" w:hAnsiTheme="minorEastAsia" w:eastAsiaTheme="minorEastAsia"/>
          <w:b/>
          <w:color w:val="000000"/>
          <w:kern w:val="0"/>
          <w:sz w:val="32"/>
          <w:szCs w:val="32"/>
        </w:rPr>
      </w:pPr>
      <w:bookmarkStart w:id="0" w:name="A00"/>
      <w:bookmarkEnd w:id="0"/>
      <w:r>
        <w:rPr>
          <w:rFonts w:hint="eastAsia" w:ascii="仿宋" w:hAnsi="仿宋" w:eastAsia="仿宋" w:cs="Tahoma"/>
          <w:b/>
          <w:color w:val="000000"/>
          <w:kern w:val="0"/>
          <w:sz w:val="32"/>
          <w:szCs w:val="32"/>
        </w:rPr>
        <w:t>表1.1 控制项（通用仓库）</w:t>
      </w:r>
    </w:p>
    <w:tbl>
      <w:tblPr>
        <w:tblStyle w:val="3"/>
        <w:tblW w:w="51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376"/>
        <w:gridCol w:w="4293"/>
        <w:gridCol w:w="2385"/>
        <w:gridCol w:w="3717"/>
        <w:gridCol w:w="1840"/>
        <w:gridCol w:w="928"/>
      </w:tblGrid>
      <w:tr w14:paraId="6BCCB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20" w:type="pct"/>
            <w:shd w:val="clear" w:color="auto" w:fill="auto"/>
            <w:noWrap/>
            <w:vAlign w:val="center"/>
          </w:tcPr>
          <w:p w14:paraId="492275EC">
            <w:pPr>
              <w:widowControl/>
              <w:jc w:val="center"/>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编号</w:t>
            </w:r>
          </w:p>
        </w:tc>
        <w:tc>
          <w:tcPr>
            <w:tcW w:w="452" w:type="pct"/>
            <w:vAlign w:val="center"/>
          </w:tcPr>
          <w:p w14:paraId="680107D9">
            <w:pPr>
              <w:widowControl/>
              <w:jc w:val="center"/>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评价项目</w:t>
            </w:r>
          </w:p>
        </w:tc>
        <w:tc>
          <w:tcPr>
            <w:tcW w:w="1410" w:type="pct"/>
            <w:vAlign w:val="center"/>
          </w:tcPr>
          <w:p w14:paraId="5CC782AC">
            <w:pPr>
              <w:widowControl/>
              <w:jc w:val="center"/>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《绿色仓库要求与评价》条款</w:t>
            </w:r>
          </w:p>
        </w:tc>
        <w:tc>
          <w:tcPr>
            <w:tcW w:w="784" w:type="pct"/>
            <w:shd w:val="clear" w:color="auto" w:fill="auto"/>
            <w:vAlign w:val="center"/>
          </w:tcPr>
          <w:p w14:paraId="7BF4141B">
            <w:pPr>
              <w:widowControl/>
              <w:jc w:val="center"/>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评价方式</w:t>
            </w:r>
          </w:p>
        </w:tc>
        <w:tc>
          <w:tcPr>
            <w:tcW w:w="1221" w:type="pct"/>
            <w:vAlign w:val="center"/>
          </w:tcPr>
          <w:p w14:paraId="3F5EE148">
            <w:pPr>
              <w:widowControl/>
              <w:jc w:val="center"/>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达标要求</w:t>
            </w:r>
          </w:p>
        </w:tc>
        <w:tc>
          <w:tcPr>
            <w:tcW w:w="605" w:type="pct"/>
            <w:shd w:val="clear" w:color="auto" w:fill="auto"/>
            <w:vAlign w:val="center"/>
          </w:tcPr>
          <w:p w14:paraId="6EA3FC54">
            <w:pPr>
              <w:widowControl/>
              <w:jc w:val="center"/>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情况</w:t>
            </w:r>
          </w:p>
        </w:tc>
        <w:tc>
          <w:tcPr>
            <w:tcW w:w="305" w:type="pct"/>
            <w:shd w:val="clear" w:color="auto" w:fill="auto"/>
            <w:vAlign w:val="center"/>
          </w:tcPr>
          <w:p w14:paraId="509284B1">
            <w:pPr>
              <w:widowControl/>
              <w:jc w:val="center"/>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备注</w:t>
            </w:r>
          </w:p>
        </w:tc>
      </w:tr>
      <w:tr w14:paraId="27B54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20" w:type="pct"/>
            <w:shd w:val="clear" w:color="auto" w:fill="auto"/>
            <w:noWrap/>
            <w:vAlign w:val="center"/>
          </w:tcPr>
          <w:p w14:paraId="26F48E41">
            <w:pPr>
              <w:widowControl/>
              <w:jc w:val="center"/>
              <w:rPr>
                <w:rFonts w:cs="Tahoma" w:asciiTheme="minorEastAsia" w:hAnsiTheme="minorEastAsia" w:eastAsiaTheme="minorEastAsia"/>
                <w:color w:val="000000"/>
                <w:kern w:val="0"/>
                <w:sz w:val="18"/>
                <w:szCs w:val="18"/>
              </w:rPr>
            </w:pPr>
            <w:r>
              <w:rPr>
                <w:rFonts w:hint="eastAsia" w:cs="Tahoma" w:asciiTheme="minorEastAsia" w:hAnsiTheme="minorEastAsia" w:eastAsiaTheme="minorEastAsia"/>
                <w:bCs/>
                <w:color w:val="000000"/>
                <w:kern w:val="0"/>
                <w:sz w:val="18"/>
                <w:szCs w:val="18"/>
              </w:rPr>
              <w:t>1</w:t>
            </w:r>
          </w:p>
        </w:tc>
        <w:tc>
          <w:tcPr>
            <w:tcW w:w="452" w:type="pct"/>
            <w:vAlign w:val="center"/>
          </w:tcPr>
          <w:p w14:paraId="1F35DC96">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库区规划</w:t>
            </w:r>
          </w:p>
        </w:tc>
        <w:tc>
          <w:tcPr>
            <w:tcW w:w="1410" w:type="pct"/>
            <w:vAlign w:val="center"/>
          </w:tcPr>
          <w:p w14:paraId="57751A31">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xml:space="preserve">5.1 </w:t>
            </w:r>
            <w:r>
              <w:rPr>
                <w:rFonts w:hint="eastAsia" w:asciiTheme="minorEastAsia" w:hAnsiTheme="minorEastAsia" w:eastAsiaTheme="minorEastAsia" w:cstheme="minorEastAsia"/>
                <w:sz w:val="18"/>
                <w:szCs w:val="18"/>
              </w:rPr>
              <w:t>库区选址与规划时应符合国家产业发展、区域发展规划要求，应依据当地城市规划和用地政策</w:t>
            </w:r>
          </w:p>
        </w:tc>
        <w:tc>
          <w:tcPr>
            <w:tcW w:w="784" w:type="pct"/>
            <w:shd w:val="clear" w:color="auto" w:fill="auto"/>
            <w:vAlign w:val="center"/>
          </w:tcPr>
          <w:p w14:paraId="2E818277">
            <w:pPr>
              <w:widowControl/>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项目备案证、规划许可证、施工许可证和可行性研究报告（项目建议书）</w:t>
            </w:r>
          </w:p>
        </w:tc>
        <w:tc>
          <w:tcPr>
            <w:tcW w:w="1221" w:type="pct"/>
            <w:vAlign w:val="center"/>
          </w:tcPr>
          <w:p w14:paraId="44ED7927">
            <w:pPr>
              <w:widowControl/>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提供立项、报规、报建证明和审批材料，为达标</w:t>
            </w:r>
          </w:p>
        </w:tc>
        <w:tc>
          <w:tcPr>
            <w:tcW w:w="605" w:type="pct"/>
            <w:shd w:val="clear" w:color="auto" w:fill="auto"/>
            <w:vAlign w:val="center"/>
          </w:tcPr>
          <w:p w14:paraId="3A9E7CD7">
            <w:pPr>
              <w:widowControl/>
              <w:rPr>
                <w:rFonts w:asciiTheme="minorEastAsia" w:hAnsiTheme="minorEastAsia" w:eastAsiaTheme="minorEastAsia"/>
                <w:sz w:val="18"/>
                <w:szCs w:val="18"/>
              </w:rPr>
            </w:pPr>
            <w:r>
              <w:rPr>
                <w:rFonts w:hint="eastAsia" w:cs="Tahoma" w:asciiTheme="minorEastAsia" w:hAnsiTheme="minorEastAsia" w:eastAsiaTheme="minorEastAsia"/>
                <w:kern w:val="0"/>
                <w:sz w:val="18"/>
                <w:szCs w:val="18"/>
              </w:rPr>
              <w:t>□</w:t>
            </w:r>
            <w:r>
              <w:rPr>
                <w:rFonts w:cs="Tahoma" w:asciiTheme="minorEastAsia" w:hAnsiTheme="minorEastAsia" w:eastAsiaTheme="minorEastAsia"/>
                <w:kern w:val="0"/>
                <w:sz w:val="18"/>
                <w:szCs w:val="18"/>
              </w:rPr>
              <w:t>达标</w:t>
            </w:r>
            <w:r>
              <w:rPr>
                <w:rFonts w:hint="eastAsia" w:cs="Tahoma" w:asciiTheme="minorEastAsia" w:hAnsiTheme="minorEastAsia" w:eastAsiaTheme="minorEastAsia"/>
                <w:kern w:val="0"/>
                <w:sz w:val="18"/>
                <w:szCs w:val="18"/>
              </w:rPr>
              <w:t xml:space="preserve">   □未达标</w:t>
            </w:r>
          </w:p>
        </w:tc>
        <w:tc>
          <w:tcPr>
            <w:tcW w:w="305" w:type="pct"/>
            <w:shd w:val="clear" w:color="auto" w:fill="auto"/>
            <w:vAlign w:val="center"/>
          </w:tcPr>
          <w:p w14:paraId="4C7622AA">
            <w:pPr>
              <w:widowControl/>
              <w:rPr>
                <w:rFonts w:asciiTheme="minorEastAsia" w:hAnsiTheme="minorEastAsia" w:eastAsiaTheme="minorEastAsia"/>
                <w:sz w:val="18"/>
                <w:szCs w:val="18"/>
              </w:rPr>
            </w:pPr>
          </w:p>
        </w:tc>
      </w:tr>
      <w:tr w14:paraId="3439C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20" w:type="pct"/>
            <w:shd w:val="clear" w:color="auto" w:fill="auto"/>
            <w:noWrap/>
            <w:vAlign w:val="center"/>
          </w:tcPr>
          <w:p w14:paraId="5F5341A3">
            <w:pPr>
              <w:widowControl/>
              <w:jc w:val="center"/>
              <w:rPr>
                <w:rFonts w:cs="Tahoma" w:asciiTheme="minorEastAsia" w:hAnsiTheme="minorEastAsia" w:eastAsiaTheme="minorEastAsia"/>
                <w:color w:val="000000"/>
                <w:kern w:val="0"/>
                <w:sz w:val="18"/>
                <w:szCs w:val="18"/>
              </w:rPr>
            </w:pPr>
            <w:r>
              <w:rPr>
                <w:rFonts w:hint="eastAsia" w:cs="Tahoma" w:asciiTheme="minorEastAsia" w:hAnsiTheme="minorEastAsia" w:eastAsiaTheme="minorEastAsia"/>
                <w:bCs/>
                <w:color w:val="000000"/>
                <w:kern w:val="0"/>
                <w:sz w:val="18"/>
                <w:szCs w:val="18"/>
              </w:rPr>
              <w:t>2</w:t>
            </w:r>
          </w:p>
        </w:tc>
        <w:tc>
          <w:tcPr>
            <w:tcW w:w="452" w:type="pct"/>
            <w:vAlign w:val="center"/>
          </w:tcPr>
          <w:p w14:paraId="17995D50">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库区用地</w:t>
            </w:r>
          </w:p>
        </w:tc>
        <w:tc>
          <w:tcPr>
            <w:tcW w:w="1410" w:type="pct"/>
            <w:vAlign w:val="center"/>
          </w:tcPr>
          <w:p w14:paraId="23B43F1A">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5.3 库区选址避免选择农用耕地、洪水泛滥区域、湿地或者濒临绝种的动物栖息地等，并尽量减少对周围环境的影响</w:t>
            </w:r>
          </w:p>
        </w:tc>
        <w:tc>
          <w:tcPr>
            <w:tcW w:w="784" w:type="pct"/>
            <w:shd w:val="clear" w:color="auto" w:fill="auto"/>
            <w:vAlign w:val="center"/>
          </w:tcPr>
          <w:p w14:paraId="7813BEFF">
            <w:pPr>
              <w:widowControl/>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不动产权证书或土地使用证</w:t>
            </w:r>
          </w:p>
        </w:tc>
        <w:tc>
          <w:tcPr>
            <w:tcW w:w="1221" w:type="pct"/>
            <w:vAlign w:val="center"/>
          </w:tcPr>
          <w:p w14:paraId="133F0924">
            <w:pPr>
              <w:widowControl/>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提供权属证明，避免占用生态敏感区域，为达标</w:t>
            </w:r>
          </w:p>
        </w:tc>
        <w:tc>
          <w:tcPr>
            <w:tcW w:w="605" w:type="pct"/>
            <w:shd w:val="clear" w:color="auto" w:fill="auto"/>
            <w:vAlign w:val="center"/>
          </w:tcPr>
          <w:p w14:paraId="048FB07D">
            <w:pPr>
              <w:widowControl/>
              <w:rPr>
                <w:rFonts w:asciiTheme="minorEastAsia" w:hAnsiTheme="minorEastAsia" w:eastAsiaTheme="minorEastAsia"/>
                <w:sz w:val="18"/>
                <w:szCs w:val="18"/>
              </w:rPr>
            </w:pPr>
            <w:r>
              <w:rPr>
                <w:rFonts w:hint="eastAsia" w:cs="Tahoma" w:asciiTheme="minorEastAsia" w:hAnsiTheme="minorEastAsia" w:eastAsiaTheme="minorEastAsia"/>
                <w:kern w:val="0"/>
                <w:sz w:val="18"/>
                <w:szCs w:val="18"/>
              </w:rPr>
              <w:t>□</w:t>
            </w:r>
            <w:r>
              <w:rPr>
                <w:rFonts w:cs="Tahoma" w:asciiTheme="minorEastAsia" w:hAnsiTheme="minorEastAsia" w:eastAsiaTheme="minorEastAsia"/>
                <w:kern w:val="0"/>
                <w:sz w:val="18"/>
                <w:szCs w:val="18"/>
              </w:rPr>
              <w:t>达标</w:t>
            </w:r>
            <w:r>
              <w:rPr>
                <w:rFonts w:hint="eastAsia" w:cs="Tahoma" w:asciiTheme="minorEastAsia" w:hAnsiTheme="minorEastAsia" w:eastAsiaTheme="minorEastAsia"/>
                <w:kern w:val="0"/>
                <w:sz w:val="18"/>
                <w:szCs w:val="18"/>
              </w:rPr>
              <w:t xml:space="preserve">   □未达标</w:t>
            </w:r>
          </w:p>
        </w:tc>
        <w:tc>
          <w:tcPr>
            <w:tcW w:w="305" w:type="pct"/>
            <w:shd w:val="clear" w:color="auto" w:fill="auto"/>
            <w:vAlign w:val="center"/>
          </w:tcPr>
          <w:p w14:paraId="347B8BCC">
            <w:pPr>
              <w:widowControl/>
              <w:rPr>
                <w:rFonts w:asciiTheme="minorEastAsia" w:hAnsiTheme="minorEastAsia" w:eastAsiaTheme="minorEastAsia"/>
                <w:sz w:val="18"/>
                <w:szCs w:val="18"/>
              </w:rPr>
            </w:pPr>
          </w:p>
        </w:tc>
      </w:tr>
      <w:tr w14:paraId="48297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20" w:type="pct"/>
            <w:shd w:val="clear" w:color="auto" w:fill="auto"/>
            <w:noWrap/>
            <w:vAlign w:val="center"/>
          </w:tcPr>
          <w:p w14:paraId="285CF6D6">
            <w:pPr>
              <w:widowControl/>
              <w:jc w:val="center"/>
              <w:rPr>
                <w:rFonts w:cs="Tahoma" w:asciiTheme="minorEastAsia" w:hAnsiTheme="minorEastAsia" w:eastAsiaTheme="minorEastAsia"/>
                <w:bCs/>
                <w:color w:val="000000"/>
                <w:kern w:val="0"/>
                <w:sz w:val="18"/>
                <w:szCs w:val="18"/>
              </w:rPr>
            </w:pPr>
            <w:r>
              <w:rPr>
                <w:rFonts w:hint="eastAsia" w:cs="Tahoma" w:asciiTheme="minorEastAsia" w:hAnsiTheme="minorEastAsia" w:eastAsiaTheme="minorEastAsia"/>
                <w:bCs/>
                <w:color w:val="000000"/>
                <w:kern w:val="0"/>
                <w:sz w:val="18"/>
                <w:szCs w:val="18"/>
              </w:rPr>
              <w:t>3</w:t>
            </w:r>
          </w:p>
        </w:tc>
        <w:tc>
          <w:tcPr>
            <w:tcW w:w="452" w:type="pct"/>
            <w:vAlign w:val="center"/>
          </w:tcPr>
          <w:p w14:paraId="6DE28E9B">
            <w:pPr>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能源计量管理</w:t>
            </w:r>
          </w:p>
        </w:tc>
        <w:tc>
          <w:tcPr>
            <w:tcW w:w="1410" w:type="pct"/>
            <w:vAlign w:val="center"/>
          </w:tcPr>
          <w:p w14:paraId="2D97A305">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7.1.12 按区域、建筑和用途分别设置各种用能计量设备或装置，进行用能分区、分类和分项计量</w:t>
            </w:r>
          </w:p>
        </w:tc>
        <w:tc>
          <w:tcPr>
            <w:tcW w:w="784" w:type="pct"/>
            <w:shd w:val="clear" w:color="auto" w:fill="auto"/>
            <w:vAlign w:val="center"/>
          </w:tcPr>
          <w:p w14:paraId="4C784067">
            <w:pPr>
              <w:widowControl/>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rPr>
              <w:t>电气专业施工图及设计说明</w:t>
            </w:r>
          </w:p>
        </w:tc>
        <w:tc>
          <w:tcPr>
            <w:tcW w:w="1221" w:type="pct"/>
            <w:vAlign w:val="center"/>
          </w:tcPr>
          <w:p w14:paraId="632A8E71">
            <w:pPr>
              <w:widowControl/>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实现能源分区、分类、分项计量，为达标</w:t>
            </w:r>
          </w:p>
        </w:tc>
        <w:tc>
          <w:tcPr>
            <w:tcW w:w="605" w:type="pct"/>
            <w:shd w:val="clear" w:color="auto" w:fill="auto"/>
            <w:vAlign w:val="center"/>
          </w:tcPr>
          <w:p w14:paraId="46F41CA2">
            <w:pPr>
              <w:widowControl/>
              <w:rPr>
                <w:rFonts w:asciiTheme="minorEastAsia" w:hAnsiTheme="minorEastAsia" w:eastAsiaTheme="minorEastAsia"/>
                <w:sz w:val="18"/>
                <w:szCs w:val="18"/>
                <w:highlight w:val="yellow"/>
              </w:rPr>
            </w:pPr>
            <w:r>
              <w:rPr>
                <w:rFonts w:hint="eastAsia" w:cs="Tahoma" w:asciiTheme="minorEastAsia" w:hAnsiTheme="minorEastAsia" w:eastAsiaTheme="minorEastAsia"/>
                <w:kern w:val="0"/>
                <w:sz w:val="18"/>
                <w:szCs w:val="18"/>
              </w:rPr>
              <w:t>□</w:t>
            </w:r>
            <w:r>
              <w:rPr>
                <w:rFonts w:cs="Tahoma" w:asciiTheme="minorEastAsia" w:hAnsiTheme="minorEastAsia" w:eastAsiaTheme="minorEastAsia"/>
                <w:kern w:val="0"/>
                <w:sz w:val="18"/>
                <w:szCs w:val="18"/>
              </w:rPr>
              <w:t>达标</w:t>
            </w:r>
            <w:r>
              <w:rPr>
                <w:rFonts w:hint="eastAsia" w:cs="Tahoma" w:asciiTheme="minorEastAsia" w:hAnsiTheme="minorEastAsia" w:eastAsiaTheme="minorEastAsia"/>
                <w:kern w:val="0"/>
                <w:sz w:val="18"/>
                <w:szCs w:val="18"/>
              </w:rPr>
              <w:t xml:space="preserve">   □未达标</w:t>
            </w:r>
          </w:p>
        </w:tc>
        <w:tc>
          <w:tcPr>
            <w:tcW w:w="305" w:type="pct"/>
            <w:shd w:val="clear" w:color="auto" w:fill="auto"/>
            <w:vAlign w:val="center"/>
          </w:tcPr>
          <w:p w14:paraId="03354B4A">
            <w:pPr>
              <w:widowControl/>
              <w:rPr>
                <w:rFonts w:asciiTheme="minorEastAsia" w:hAnsiTheme="minorEastAsia" w:eastAsiaTheme="minorEastAsia"/>
                <w:sz w:val="18"/>
                <w:szCs w:val="18"/>
                <w:highlight w:val="yellow"/>
              </w:rPr>
            </w:pPr>
          </w:p>
        </w:tc>
      </w:tr>
      <w:tr w14:paraId="38EA4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0" w:type="pct"/>
            <w:shd w:val="clear" w:color="auto" w:fill="auto"/>
            <w:noWrap/>
            <w:vAlign w:val="center"/>
          </w:tcPr>
          <w:p w14:paraId="524533BB">
            <w:pPr>
              <w:widowControl/>
              <w:jc w:val="center"/>
              <w:rPr>
                <w:rFonts w:cs="Tahoma" w:asciiTheme="minorEastAsia" w:hAnsiTheme="minorEastAsia" w:eastAsiaTheme="minorEastAsia"/>
                <w:bCs/>
                <w:color w:val="000000"/>
                <w:kern w:val="0"/>
                <w:sz w:val="18"/>
                <w:szCs w:val="18"/>
              </w:rPr>
            </w:pPr>
            <w:r>
              <w:rPr>
                <w:rFonts w:hint="eastAsia" w:cs="Tahoma" w:asciiTheme="minorEastAsia" w:hAnsiTheme="minorEastAsia" w:eastAsiaTheme="minorEastAsia"/>
                <w:bCs/>
                <w:color w:val="000000"/>
                <w:kern w:val="0"/>
                <w:sz w:val="18"/>
                <w:szCs w:val="18"/>
              </w:rPr>
              <w:t>4</w:t>
            </w:r>
          </w:p>
        </w:tc>
        <w:tc>
          <w:tcPr>
            <w:tcW w:w="452" w:type="pct"/>
            <w:vAlign w:val="center"/>
          </w:tcPr>
          <w:p w14:paraId="4FCA4539">
            <w:pPr>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水资源管理</w:t>
            </w:r>
          </w:p>
        </w:tc>
        <w:tc>
          <w:tcPr>
            <w:tcW w:w="1410" w:type="pct"/>
            <w:vAlign w:val="center"/>
          </w:tcPr>
          <w:p w14:paraId="4A27013E">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8.1.1 库区给水系统实行分级、分类计量管理</w:t>
            </w:r>
          </w:p>
        </w:tc>
        <w:tc>
          <w:tcPr>
            <w:tcW w:w="784" w:type="pct"/>
            <w:shd w:val="clear" w:color="auto" w:fill="auto"/>
            <w:vAlign w:val="center"/>
          </w:tcPr>
          <w:p w14:paraId="558CEEF9">
            <w:pPr>
              <w:widowControl/>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给排水专业施工图及设计说明</w:t>
            </w:r>
          </w:p>
        </w:tc>
        <w:tc>
          <w:tcPr>
            <w:tcW w:w="1221" w:type="pct"/>
            <w:vAlign w:val="center"/>
          </w:tcPr>
          <w:p w14:paraId="7D4C2568">
            <w:pPr>
              <w:widowControl/>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给水系统实现分级、分类计量，为达标</w:t>
            </w:r>
          </w:p>
        </w:tc>
        <w:tc>
          <w:tcPr>
            <w:tcW w:w="605" w:type="pct"/>
            <w:shd w:val="clear" w:color="auto" w:fill="auto"/>
            <w:vAlign w:val="center"/>
          </w:tcPr>
          <w:p w14:paraId="454AFD56">
            <w:pPr>
              <w:widowControl/>
              <w:rPr>
                <w:rFonts w:asciiTheme="minorEastAsia" w:hAnsiTheme="minorEastAsia" w:eastAsiaTheme="minorEastAsia"/>
                <w:sz w:val="18"/>
                <w:szCs w:val="18"/>
              </w:rPr>
            </w:pPr>
            <w:r>
              <w:rPr>
                <w:rFonts w:hint="eastAsia" w:cs="Tahoma" w:asciiTheme="minorEastAsia" w:hAnsiTheme="minorEastAsia" w:eastAsiaTheme="minorEastAsia"/>
                <w:kern w:val="0"/>
                <w:sz w:val="18"/>
                <w:szCs w:val="18"/>
              </w:rPr>
              <w:t>□</w:t>
            </w:r>
            <w:r>
              <w:rPr>
                <w:rFonts w:cs="Tahoma" w:asciiTheme="minorEastAsia" w:hAnsiTheme="minorEastAsia" w:eastAsiaTheme="minorEastAsia"/>
                <w:kern w:val="0"/>
                <w:sz w:val="18"/>
                <w:szCs w:val="18"/>
              </w:rPr>
              <w:t>达标</w:t>
            </w:r>
            <w:r>
              <w:rPr>
                <w:rFonts w:hint="eastAsia" w:cs="Tahoma" w:asciiTheme="minorEastAsia" w:hAnsiTheme="minorEastAsia" w:eastAsiaTheme="minorEastAsia"/>
                <w:kern w:val="0"/>
                <w:sz w:val="18"/>
                <w:szCs w:val="18"/>
              </w:rPr>
              <w:t xml:space="preserve">   □未达标</w:t>
            </w:r>
          </w:p>
        </w:tc>
        <w:tc>
          <w:tcPr>
            <w:tcW w:w="305" w:type="pct"/>
            <w:shd w:val="clear" w:color="auto" w:fill="auto"/>
            <w:vAlign w:val="center"/>
          </w:tcPr>
          <w:p w14:paraId="0826438A">
            <w:pPr>
              <w:widowControl/>
              <w:rPr>
                <w:rFonts w:asciiTheme="minorEastAsia" w:hAnsiTheme="minorEastAsia" w:eastAsiaTheme="minorEastAsia"/>
                <w:sz w:val="18"/>
                <w:szCs w:val="18"/>
              </w:rPr>
            </w:pPr>
          </w:p>
        </w:tc>
      </w:tr>
      <w:tr w14:paraId="3184E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0" w:type="pct"/>
            <w:shd w:val="clear" w:color="auto" w:fill="auto"/>
            <w:noWrap/>
            <w:vAlign w:val="center"/>
          </w:tcPr>
          <w:p w14:paraId="58330D25">
            <w:pPr>
              <w:widowControl/>
              <w:jc w:val="center"/>
              <w:rPr>
                <w:rFonts w:cs="Tahoma" w:asciiTheme="minorEastAsia" w:hAnsiTheme="minorEastAsia" w:eastAsiaTheme="minorEastAsia"/>
                <w:bCs/>
                <w:color w:val="000000"/>
                <w:kern w:val="0"/>
                <w:sz w:val="18"/>
                <w:szCs w:val="18"/>
              </w:rPr>
            </w:pPr>
            <w:r>
              <w:rPr>
                <w:rFonts w:hint="eastAsia" w:cs="Tahoma" w:asciiTheme="minorEastAsia" w:hAnsiTheme="minorEastAsia" w:eastAsiaTheme="minorEastAsia"/>
                <w:bCs/>
                <w:color w:val="000000"/>
                <w:kern w:val="0"/>
                <w:sz w:val="18"/>
                <w:szCs w:val="18"/>
              </w:rPr>
              <w:t>5</w:t>
            </w:r>
          </w:p>
        </w:tc>
        <w:tc>
          <w:tcPr>
            <w:tcW w:w="452" w:type="pct"/>
            <w:vAlign w:val="center"/>
          </w:tcPr>
          <w:p w14:paraId="36970036">
            <w:pPr>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用水安全管理</w:t>
            </w:r>
          </w:p>
        </w:tc>
        <w:tc>
          <w:tcPr>
            <w:tcW w:w="1410" w:type="pct"/>
            <w:vAlign w:val="center"/>
          </w:tcPr>
          <w:p w14:paraId="047E4C7A">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rPr>
              <w:t>8.2.3</w:t>
            </w:r>
            <w:r>
              <w:rPr>
                <w:rFonts w:hint="eastAsia" w:asciiTheme="minorEastAsia" w:hAnsiTheme="minorEastAsia" w:eastAsiaTheme="minorEastAsia" w:cstheme="minorEastAsia"/>
                <w:sz w:val="18"/>
                <w:szCs w:val="18"/>
              </w:rPr>
              <w:t>采用非饮用水源时，设有水质安全和防止误饮、误用的保障措施</w:t>
            </w:r>
          </w:p>
        </w:tc>
        <w:tc>
          <w:tcPr>
            <w:tcW w:w="784" w:type="pct"/>
            <w:shd w:val="clear" w:color="auto" w:fill="auto"/>
            <w:vAlign w:val="center"/>
          </w:tcPr>
          <w:p w14:paraId="60779F09">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给排水专业施工图及设计说明或非直饮水取水口照片</w:t>
            </w:r>
          </w:p>
        </w:tc>
        <w:tc>
          <w:tcPr>
            <w:tcW w:w="1221" w:type="pct"/>
            <w:vAlign w:val="center"/>
          </w:tcPr>
          <w:p w14:paraId="18E82865">
            <w:pPr>
              <w:widowControl/>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设置非直饮水标识，为达标</w:t>
            </w:r>
          </w:p>
        </w:tc>
        <w:tc>
          <w:tcPr>
            <w:tcW w:w="605" w:type="pct"/>
            <w:shd w:val="clear" w:color="auto" w:fill="auto"/>
            <w:vAlign w:val="center"/>
          </w:tcPr>
          <w:p w14:paraId="5A2B66EA">
            <w:pPr>
              <w:widowControl/>
              <w:rPr>
                <w:rFonts w:cs="Tahoma" w:asciiTheme="minorEastAsia" w:hAnsiTheme="minorEastAsia" w:eastAsiaTheme="minorEastAsia"/>
                <w:color w:val="000000"/>
                <w:kern w:val="0"/>
                <w:sz w:val="18"/>
                <w:szCs w:val="18"/>
              </w:rPr>
            </w:pPr>
            <w:r>
              <w:rPr>
                <w:rFonts w:hint="eastAsia" w:cs="Tahoma" w:asciiTheme="minorEastAsia" w:hAnsiTheme="minorEastAsia" w:eastAsiaTheme="minorEastAsia"/>
                <w:kern w:val="0"/>
                <w:sz w:val="18"/>
                <w:szCs w:val="18"/>
              </w:rPr>
              <w:t>□</w:t>
            </w:r>
            <w:r>
              <w:rPr>
                <w:rFonts w:cs="Tahoma" w:asciiTheme="minorEastAsia" w:hAnsiTheme="minorEastAsia" w:eastAsiaTheme="minorEastAsia"/>
                <w:kern w:val="0"/>
                <w:sz w:val="18"/>
                <w:szCs w:val="18"/>
              </w:rPr>
              <w:t>达标</w:t>
            </w:r>
            <w:r>
              <w:rPr>
                <w:rFonts w:hint="eastAsia" w:cs="Tahoma" w:asciiTheme="minorEastAsia" w:hAnsiTheme="minorEastAsia" w:eastAsiaTheme="minorEastAsia"/>
                <w:kern w:val="0"/>
                <w:sz w:val="18"/>
                <w:szCs w:val="18"/>
              </w:rPr>
              <w:t xml:space="preserve">   □未达标</w:t>
            </w:r>
          </w:p>
        </w:tc>
        <w:tc>
          <w:tcPr>
            <w:tcW w:w="305" w:type="pct"/>
            <w:shd w:val="clear" w:color="auto" w:fill="auto"/>
            <w:vAlign w:val="center"/>
          </w:tcPr>
          <w:p w14:paraId="2B8402C6">
            <w:pPr>
              <w:widowControl/>
              <w:rPr>
                <w:rFonts w:cs="Tahoma" w:asciiTheme="minorEastAsia" w:hAnsiTheme="minorEastAsia" w:eastAsiaTheme="minorEastAsia"/>
                <w:color w:val="000000"/>
                <w:kern w:val="0"/>
                <w:sz w:val="18"/>
                <w:szCs w:val="18"/>
              </w:rPr>
            </w:pPr>
          </w:p>
        </w:tc>
      </w:tr>
      <w:tr w14:paraId="26327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20" w:type="pct"/>
            <w:shd w:val="clear" w:color="auto" w:fill="auto"/>
            <w:noWrap/>
            <w:vAlign w:val="center"/>
          </w:tcPr>
          <w:p w14:paraId="314F131F">
            <w:pPr>
              <w:widowControl/>
              <w:jc w:val="center"/>
              <w:rPr>
                <w:rFonts w:cs="Tahoma" w:asciiTheme="minorEastAsia" w:hAnsiTheme="minorEastAsia" w:eastAsiaTheme="minorEastAsia"/>
                <w:color w:val="000000"/>
                <w:kern w:val="0"/>
                <w:sz w:val="18"/>
                <w:szCs w:val="18"/>
              </w:rPr>
            </w:pPr>
            <w:r>
              <w:rPr>
                <w:rFonts w:hint="eastAsia" w:cs="Tahoma" w:asciiTheme="minorEastAsia" w:hAnsiTheme="minorEastAsia" w:eastAsiaTheme="minorEastAsia"/>
                <w:bCs/>
                <w:color w:val="000000"/>
                <w:kern w:val="0"/>
                <w:sz w:val="18"/>
                <w:szCs w:val="18"/>
              </w:rPr>
              <w:t>6</w:t>
            </w:r>
          </w:p>
        </w:tc>
        <w:tc>
          <w:tcPr>
            <w:tcW w:w="452" w:type="pct"/>
            <w:vAlign w:val="center"/>
          </w:tcPr>
          <w:p w14:paraId="7986A2FB">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建筑材料使用</w:t>
            </w:r>
          </w:p>
        </w:tc>
        <w:tc>
          <w:tcPr>
            <w:tcW w:w="1410" w:type="pct"/>
            <w:vAlign w:val="center"/>
          </w:tcPr>
          <w:p w14:paraId="48F96EFF">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xml:space="preserve">9.2.1 </w:t>
            </w:r>
            <w:r>
              <w:rPr>
                <w:rFonts w:hint="eastAsia" w:asciiTheme="minorEastAsia" w:hAnsiTheme="minorEastAsia" w:eastAsiaTheme="minorEastAsia" w:cstheme="minorEastAsia"/>
                <w:sz w:val="18"/>
                <w:szCs w:val="18"/>
              </w:rPr>
              <w:t>不使用国家和地方禁止和限制使用的建筑材料及制品</w:t>
            </w:r>
          </w:p>
        </w:tc>
        <w:tc>
          <w:tcPr>
            <w:tcW w:w="784" w:type="pct"/>
            <w:shd w:val="clear" w:color="auto" w:fill="auto"/>
            <w:vAlign w:val="center"/>
          </w:tcPr>
          <w:p w14:paraId="4834D226">
            <w:pPr>
              <w:widowControl/>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工程竣工验收备案表和建筑工程材料清单（混凝土、主钢构、板材、涂料、门窗、保温材料等）                                                                                                                                                                                                                                                                                                                                                                                                                                                                                                                                                                                                                                                                                                                                                                                                                                                                                                                                                                                                                                                                                                                                                                                                                                                                                                                                           </w:t>
            </w:r>
          </w:p>
        </w:tc>
        <w:tc>
          <w:tcPr>
            <w:tcW w:w="1221" w:type="pct"/>
            <w:vAlign w:val="center"/>
          </w:tcPr>
          <w:p w14:paraId="73782124">
            <w:pPr>
              <w:widowControl/>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能够提供材料合格证或验收证明，为达标</w:t>
            </w:r>
          </w:p>
        </w:tc>
        <w:tc>
          <w:tcPr>
            <w:tcW w:w="605" w:type="pct"/>
            <w:shd w:val="clear" w:color="auto" w:fill="auto"/>
            <w:vAlign w:val="center"/>
          </w:tcPr>
          <w:p w14:paraId="57F4E16B">
            <w:pPr>
              <w:widowControl/>
              <w:rPr>
                <w:rFonts w:cs="Tahoma" w:asciiTheme="minorEastAsia" w:hAnsiTheme="minorEastAsia" w:eastAsiaTheme="minorEastAsia"/>
                <w:color w:val="000000"/>
                <w:kern w:val="0"/>
                <w:sz w:val="18"/>
                <w:szCs w:val="18"/>
              </w:rPr>
            </w:pPr>
            <w:r>
              <w:rPr>
                <w:rFonts w:hint="eastAsia" w:cs="Tahoma" w:asciiTheme="minorEastAsia" w:hAnsiTheme="minorEastAsia" w:eastAsiaTheme="minorEastAsia"/>
                <w:kern w:val="0"/>
                <w:sz w:val="18"/>
                <w:szCs w:val="18"/>
              </w:rPr>
              <w:t>□</w:t>
            </w:r>
            <w:r>
              <w:rPr>
                <w:rFonts w:cs="Tahoma" w:asciiTheme="minorEastAsia" w:hAnsiTheme="minorEastAsia" w:eastAsiaTheme="minorEastAsia"/>
                <w:kern w:val="0"/>
                <w:sz w:val="18"/>
                <w:szCs w:val="18"/>
              </w:rPr>
              <w:t>达标</w:t>
            </w:r>
            <w:r>
              <w:rPr>
                <w:rFonts w:hint="eastAsia" w:cs="Tahoma" w:asciiTheme="minorEastAsia" w:hAnsiTheme="minorEastAsia" w:eastAsiaTheme="minorEastAsia"/>
                <w:kern w:val="0"/>
                <w:sz w:val="18"/>
                <w:szCs w:val="18"/>
              </w:rPr>
              <w:t xml:space="preserve">   □未达标</w:t>
            </w:r>
          </w:p>
        </w:tc>
        <w:tc>
          <w:tcPr>
            <w:tcW w:w="305" w:type="pct"/>
            <w:shd w:val="clear" w:color="auto" w:fill="auto"/>
            <w:vAlign w:val="center"/>
          </w:tcPr>
          <w:p w14:paraId="6359705D">
            <w:pPr>
              <w:widowControl/>
              <w:rPr>
                <w:rFonts w:cs="Tahoma" w:asciiTheme="minorEastAsia" w:hAnsiTheme="minorEastAsia" w:eastAsiaTheme="minorEastAsia"/>
                <w:color w:val="000000"/>
                <w:kern w:val="0"/>
                <w:sz w:val="18"/>
                <w:szCs w:val="18"/>
              </w:rPr>
            </w:pPr>
          </w:p>
        </w:tc>
      </w:tr>
      <w:tr w14:paraId="62485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20" w:type="pct"/>
            <w:shd w:val="clear" w:color="auto" w:fill="auto"/>
            <w:noWrap/>
            <w:vAlign w:val="center"/>
          </w:tcPr>
          <w:p w14:paraId="3D253610">
            <w:pPr>
              <w:widowControl/>
              <w:jc w:val="center"/>
              <w:rPr>
                <w:rFonts w:cs="Tahoma" w:asciiTheme="minorEastAsia" w:hAnsiTheme="minorEastAsia" w:eastAsiaTheme="minorEastAsia"/>
                <w:bCs/>
                <w:color w:val="000000"/>
                <w:kern w:val="0"/>
                <w:sz w:val="18"/>
                <w:szCs w:val="18"/>
              </w:rPr>
            </w:pPr>
            <w:r>
              <w:rPr>
                <w:rFonts w:hint="eastAsia" w:cs="Tahoma" w:asciiTheme="minorEastAsia" w:hAnsiTheme="minorEastAsia" w:eastAsiaTheme="minorEastAsia"/>
                <w:bCs/>
                <w:color w:val="000000"/>
                <w:kern w:val="0"/>
                <w:sz w:val="18"/>
                <w:szCs w:val="18"/>
              </w:rPr>
              <w:t>7</w:t>
            </w:r>
          </w:p>
        </w:tc>
        <w:tc>
          <w:tcPr>
            <w:tcW w:w="452" w:type="pct"/>
            <w:vAlign w:val="center"/>
          </w:tcPr>
          <w:p w14:paraId="62BC9CDA">
            <w:pP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000000"/>
                <w:sz w:val="18"/>
                <w:szCs w:val="18"/>
              </w:rPr>
              <w:t>职业安全卫生</w:t>
            </w:r>
          </w:p>
        </w:tc>
        <w:tc>
          <w:tcPr>
            <w:tcW w:w="1410" w:type="pct"/>
            <w:vAlign w:val="center"/>
          </w:tcPr>
          <w:p w14:paraId="5AA80D81">
            <w:pP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000000"/>
                <w:kern w:val="0"/>
                <w:sz w:val="18"/>
                <w:szCs w:val="18"/>
              </w:rPr>
              <w:t>10.1.6</w:t>
            </w:r>
            <w:r>
              <w:rPr>
                <w:rFonts w:hint="eastAsia" w:asciiTheme="minorEastAsia" w:hAnsiTheme="minorEastAsia" w:eastAsiaTheme="minorEastAsia" w:cstheme="minorEastAsia"/>
                <w:sz w:val="18"/>
                <w:szCs w:val="18"/>
              </w:rPr>
              <w:t>工作场所有害因素职业接触限值符合国家现行有关标准的规定，满足职业安全卫生评价的规定</w:t>
            </w:r>
          </w:p>
        </w:tc>
        <w:tc>
          <w:tcPr>
            <w:tcW w:w="784" w:type="pct"/>
            <w:shd w:val="clear" w:color="auto" w:fill="auto"/>
            <w:vAlign w:val="center"/>
          </w:tcPr>
          <w:p w14:paraId="32FD8D9C">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rPr>
              <w:t>职业安全卫生管理制度，或职业安全卫生评价报告，或《职业安全卫生管理体系认证》证书</w:t>
            </w:r>
          </w:p>
        </w:tc>
        <w:tc>
          <w:tcPr>
            <w:tcW w:w="1221" w:type="pct"/>
            <w:vAlign w:val="center"/>
          </w:tcPr>
          <w:p w14:paraId="181DF758">
            <w:pPr>
              <w:widowControl/>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提供相关证明，符合职业安全卫生标准，为达标</w:t>
            </w:r>
          </w:p>
        </w:tc>
        <w:tc>
          <w:tcPr>
            <w:tcW w:w="605" w:type="pct"/>
            <w:shd w:val="clear" w:color="auto" w:fill="auto"/>
            <w:vAlign w:val="center"/>
          </w:tcPr>
          <w:p w14:paraId="0CBA9E4E">
            <w:pPr>
              <w:widowControl/>
              <w:rPr>
                <w:rFonts w:cs="Tahoma" w:asciiTheme="minorEastAsia" w:hAnsiTheme="minorEastAsia" w:eastAsiaTheme="minorEastAsia"/>
                <w:strike/>
                <w:color w:val="000000"/>
                <w:kern w:val="0"/>
                <w:sz w:val="18"/>
                <w:szCs w:val="18"/>
              </w:rPr>
            </w:pPr>
            <w:r>
              <w:rPr>
                <w:rFonts w:hint="eastAsia" w:cs="Tahoma" w:asciiTheme="minorEastAsia" w:hAnsiTheme="minorEastAsia" w:eastAsiaTheme="minorEastAsia"/>
                <w:kern w:val="0"/>
                <w:sz w:val="18"/>
                <w:szCs w:val="18"/>
              </w:rPr>
              <w:t>□</w:t>
            </w:r>
            <w:r>
              <w:rPr>
                <w:rFonts w:cs="Tahoma" w:asciiTheme="minorEastAsia" w:hAnsiTheme="minorEastAsia" w:eastAsiaTheme="minorEastAsia"/>
                <w:kern w:val="0"/>
                <w:sz w:val="18"/>
                <w:szCs w:val="18"/>
              </w:rPr>
              <w:t>达标</w:t>
            </w:r>
            <w:r>
              <w:rPr>
                <w:rFonts w:hint="eastAsia" w:cs="Tahoma" w:asciiTheme="minorEastAsia" w:hAnsiTheme="minorEastAsia" w:eastAsiaTheme="minorEastAsia"/>
                <w:kern w:val="0"/>
                <w:sz w:val="18"/>
                <w:szCs w:val="18"/>
              </w:rPr>
              <w:t xml:space="preserve">   □未达标</w:t>
            </w:r>
          </w:p>
        </w:tc>
        <w:tc>
          <w:tcPr>
            <w:tcW w:w="305" w:type="pct"/>
            <w:shd w:val="clear" w:color="auto" w:fill="auto"/>
            <w:vAlign w:val="center"/>
          </w:tcPr>
          <w:p w14:paraId="090EB120">
            <w:pPr>
              <w:widowControl/>
              <w:rPr>
                <w:rFonts w:cs="Tahoma" w:asciiTheme="minorEastAsia" w:hAnsiTheme="minorEastAsia" w:eastAsiaTheme="minorEastAsia"/>
                <w:strike/>
                <w:color w:val="000000"/>
                <w:kern w:val="0"/>
                <w:sz w:val="18"/>
                <w:szCs w:val="18"/>
              </w:rPr>
            </w:pPr>
          </w:p>
        </w:tc>
      </w:tr>
      <w:tr w14:paraId="0B474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0" w:type="pct"/>
            <w:shd w:val="clear" w:color="auto" w:fill="auto"/>
            <w:noWrap/>
            <w:vAlign w:val="center"/>
          </w:tcPr>
          <w:p w14:paraId="19BC16FF">
            <w:pPr>
              <w:widowControl/>
              <w:jc w:val="center"/>
              <w:rPr>
                <w:rFonts w:cs="Tahoma" w:asciiTheme="minorEastAsia" w:hAnsiTheme="minorEastAsia" w:eastAsiaTheme="minorEastAsia"/>
                <w:color w:val="000000"/>
                <w:kern w:val="0"/>
                <w:sz w:val="18"/>
                <w:szCs w:val="18"/>
              </w:rPr>
            </w:pPr>
            <w:r>
              <w:rPr>
                <w:rFonts w:hint="eastAsia" w:cs="Tahoma" w:asciiTheme="minorEastAsia" w:hAnsiTheme="minorEastAsia" w:eastAsiaTheme="minorEastAsia"/>
                <w:bCs/>
                <w:color w:val="000000"/>
                <w:kern w:val="0"/>
                <w:sz w:val="18"/>
                <w:szCs w:val="18"/>
              </w:rPr>
              <w:t>8</w:t>
            </w:r>
          </w:p>
        </w:tc>
        <w:tc>
          <w:tcPr>
            <w:tcW w:w="452" w:type="pct"/>
            <w:vAlign w:val="center"/>
          </w:tcPr>
          <w:p w14:paraId="6476AFC5">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废气排放</w:t>
            </w:r>
          </w:p>
        </w:tc>
        <w:tc>
          <w:tcPr>
            <w:tcW w:w="1410" w:type="pct"/>
            <w:vAlign w:val="center"/>
          </w:tcPr>
          <w:p w14:paraId="1D037D9B">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10.2.1 库区排放口排放的废气符合现行国家和地方标准要求</w:t>
            </w:r>
          </w:p>
        </w:tc>
        <w:tc>
          <w:tcPr>
            <w:tcW w:w="784" w:type="pct"/>
            <w:shd w:val="clear" w:color="auto" w:fill="auto"/>
            <w:vAlign w:val="center"/>
          </w:tcPr>
          <w:p w14:paraId="789FE0BC">
            <w:pPr>
              <w:widowControl/>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建设项目环境影响登记表（自评表），或竣工环境保护监测报告意见等</w:t>
            </w:r>
          </w:p>
        </w:tc>
        <w:tc>
          <w:tcPr>
            <w:tcW w:w="1221" w:type="pct"/>
            <w:vAlign w:val="center"/>
          </w:tcPr>
          <w:p w14:paraId="4A3D9D75">
            <w:pPr>
              <w:widowControl/>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证明无废气或废气排放</w:t>
            </w:r>
            <w:r>
              <w:rPr>
                <w:rFonts w:hint="eastAsia" w:asciiTheme="minorEastAsia" w:hAnsiTheme="minorEastAsia" w:eastAsiaTheme="minorEastAsia" w:cstheme="minorEastAsia"/>
                <w:kern w:val="0"/>
                <w:sz w:val="18"/>
                <w:szCs w:val="18"/>
              </w:rPr>
              <w:t>符合现行国家和地方标准要求</w:t>
            </w:r>
            <w:r>
              <w:rPr>
                <w:rFonts w:hint="eastAsia" w:asciiTheme="minorEastAsia" w:hAnsiTheme="minorEastAsia" w:eastAsiaTheme="minorEastAsia" w:cstheme="minorEastAsia"/>
                <w:sz w:val="18"/>
                <w:szCs w:val="18"/>
              </w:rPr>
              <w:t>，为达标</w:t>
            </w:r>
          </w:p>
        </w:tc>
        <w:tc>
          <w:tcPr>
            <w:tcW w:w="605" w:type="pct"/>
            <w:shd w:val="clear" w:color="auto" w:fill="auto"/>
            <w:vAlign w:val="center"/>
          </w:tcPr>
          <w:p w14:paraId="106A9B33">
            <w:pPr>
              <w:widowControl/>
              <w:rPr>
                <w:rFonts w:cs="Tahoma" w:asciiTheme="minorEastAsia" w:hAnsiTheme="minorEastAsia" w:eastAsiaTheme="minorEastAsia"/>
                <w:color w:val="FF0000"/>
                <w:kern w:val="0"/>
                <w:sz w:val="18"/>
                <w:szCs w:val="18"/>
              </w:rPr>
            </w:pPr>
            <w:r>
              <w:rPr>
                <w:rFonts w:hint="eastAsia" w:cs="Tahoma" w:asciiTheme="minorEastAsia" w:hAnsiTheme="minorEastAsia" w:eastAsiaTheme="minorEastAsia"/>
                <w:kern w:val="0"/>
                <w:sz w:val="18"/>
                <w:szCs w:val="18"/>
              </w:rPr>
              <w:t>□</w:t>
            </w:r>
            <w:r>
              <w:rPr>
                <w:rFonts w:cs="Tahoma" w:asciiTheme="minorEastAsia" w:hAnsiTheme="minorEastAsia" w:eastAsiaTheme="minorEastAsia"/>
                <w:kern w:val="0"/>
                <w:sz w:val="18"/>
                <w:szCs w:val="18"/>
              </w:rPr>
              <w:t>达标</w:t>
            </w:r>
            <w:r>
              <w:rPr>
                <w:rFonts w:hint="eastAsia" w:cs="Tahoma" w:asciiTheme="minorEastAsia" w:hAnsiTheme="minorEastAsia" w:eastAsiaTheme="minorEastAsia"/>
                <w:kern w:val="0"/>
                <w:sz w:val="18"/>
                <w:szCs w:val="18"/>
              </w:rPr>
              <w:t xml:space="preserve">   □未达标</w:t>
            </w:r>
          </w:p>
        </w:tc>
        <w:tc>
          <w:tcPr>
            <w:tcW w:w="305" w:type="pct"/>
            <w:shd w:val="clear" w:color="auto" w:fill="auto"/>
            <w:vAlign w:val="center"/>
          </w:tcPr>
          <w:p w14:paraId="7ABD18CF">
            <w:pPr>
              <w:widowControl/>
              <w:rPr>
                <w:rFonts w:cs="Tahoma" w:asciiTheme="minorEastAsia" w:hAnsiTheme="minorEastAsia" w:eastAsiaTheme="minorEastAsia"/>
                <w:color w:val="FF0000"/>
                <w:kern w:val="0"/>
                <w:sz w:val="18"/>
                <w:szCs w:val="18"/>
              </w:rPr>
            </w:pPr>
          </w:p>
        </w:tc>
      </w:tr>
      <w:tr w14:paraId="629BA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20" w:type="pct"/>
            <w:shd w:val="clear" w:color="auto" w:fill="auto"/>
            <w:noWrap/>
            <w:vAlign w:val="center"/>
          </w:tcPr>
          <w:p w14:paraId="3CBCF1EB">
            <w:pPr>
              <w:widowControl/>
              <w:jc w:val="center"/>
              <w:rPr>
                <w:rFonts w:cs="Tahoma" w:asciiTheme="minorEastAsia" w:hAnsiTheme="minorEastAsia" w:eastAsiaTheme="minorEastAsia"/>
                <w:color w:val="000000"/>
                <w:kern w:val="0"/>
                <w:sz w:val="18"/>
                <w:szCs w:val="18"/>
              </w:rPr>
            </w:pPr>
            <w:r>
              <w:rPr>
                <w:rFonts w:hint="eastAsia" w:cs="Tahoma" w:asciiTheme="minorEastAsia" w:hAnsiTheme="minorEastAsia" w:eastAsiaTheme="minorEastAsia"/>
                <w:bCs/>
                <w:color w:val="000000"/>
                <w:kern w:val="0"/>
                <w:sz w:val="18"/>
                <w:szCs w:val="18"/>
              </w:rPr>
              <w:t>9</w:t>
            </w:r>
          </w:p>
        </w:tc>
        <w:tc>
          <w:tcPr>
            <w:tcW w:w="452" w:type="pct"/>
            <w:vAlign w:val="center"/>
          </w:tcPr>
          <w:p w14:paraId="68B7E3B6">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废水排放</w:t>
            </w:r>
          </w:p>
        </w:tc>
        <w:tc>
          <w:tcPr>
            <w:tcW w:w="1410" w:type="pct"/>
            <w:vAlign w:val="center"/>
          </w:tcPr>
          <w:p w14:paraId="07F395E9">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10.2.2库区排放口排放的废水符合现行国家和地方标准要求</w:t>
            </w:r>
          </w:p>
        </w:tc>
        <w:tc>
          <w:tcPr>
            <w:tcW w:w="784" w:type="pct"/>
            <w:shd w:val="clear" w:color="auto" w:fill="auto"/>
            <w:vAlign w:val="center"/>
          </w:tcPr>
          <w:p w14:paraId="67734914">
            <w:pPr>
              <w:widowControl/>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建设项目环境影响登记表（自评表），或竣工环境保护监测报告意见等</w:t>
            </w:r>
          </w:p>
        </w:tc>
        <w:tc>
          <w:tcPr>
            <w:tcW w:w="1221" w:type="pct"/>
            <w:vAlign w:val="center"/>
          </w:tcPr>
          <w:p w14:paraId="550812EE">
            <w:pPr>
              <w:widowControl/>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证明无废水或废水排放</w:t>
            </w:r>
            <w:r>
              <w:rPr>
                <w:rFonts w:hint="eastAsia" w:asciiTheme="minorEastAsia" w:hAnsiTheme="minorEastAsia" w:eastAsiaTheme="minorEastAsia" w:cstheme="minorEastAsia"/>
                <w:kern w:val="0"/>
                <w:sz w:val="18"/>
                <w:szCs w:val="18"/>
              </w:rPr>
              <w:t>符合现行国家和地方标准要求</w:t>
            </w:r>
            <w:r>
              <w:rPr>
                <w:rFonts w:hint="eastAsia" w:asciiTheme="minorEastAsia" w:hAnsiTheme="minorEastAsia" w:eastAsiaTheme="minorEastAsia" w:cstheme="minorEastAsia"/>
                <w:sz w:val="18"/>
                <w:szCs w:val="18"/>
              </w:rPr>
              <w:t>，为达标</w:t>
            </w:r>
          </w:p>
        </w:tc>
        <w:tc>
          <w:tcPr>
            <w:tcW w:w="605" w:type="pct"/>
            <w:shd w:val="clear" w:color="auto" w:fill="auto"/>
            <w:vAlign w:val="center"/>
          </w:tcPr>
          <w:p w14:paraId="3CA5AC6B">
            <w:pPr>
              <w:widowControl/>
              <w:rPr>
                <w:rFonts w:cs="Tahoma" w:asciiTheme="minorEastAsia" w:hAnsiTheme="minorEastAsia" w:eastAsiaTheme="minorEastAsia"/>
                <w:kern w:val="0"/>
                <w:sz w:val="18"/>
                <w:szCs w:val="18"/>
              </w:rPr>
            </w:pPr>
            <w:r>
              <w:rPr>
                <w:rFonts w:hint="eastAsia" w:cs="Tahoma" w:asciiTheme="minorEastAsia" w:hAnsiTheme="minorEastAsia" w:eastAsiaTheme="minorEastAsia"/>
                <w:kern w:val="0"/>
                <w:sz w:val="18"/>
                <w:szCs w:val="18"/>
              </w:rPr>
              <w:t>□</w:t>
            </w:r>
            <w:r>
              <w:rPr>
                <w:rFonts w:cs="Tahoma" w:asciiTheme="minorEastAsia" w:hAnsiTheme="minorEastAsia" w:eastAsiaTheme="minorEastAsia"/>
                <w:kern w:val="0"/>
                <w:sz w:val="18"/>
                <w:szCs w:val="18"/>
              </w:rPr>
              <w:t>达标</w:t>
            </w:r>
            <w:r>
              <w:rPr>
                <w:rFonts w:hint="eastAsia" w:cs="Tahoma" w:asciiTheme="minorEastAsia" w:hAnsiTheme="minorEastAsia" w:eastAsiaTheme="minorEastAsia"/>
                <w:kern w:val="0"/>
                <w:sz w:val="18"/>
                <w:szCs w:val="18"/>
              </w:rPr>
              <w:t xml:space="preserve">   □未达标</w:t>
            </w:r>
          </w:p>
        </w:tc>
        <w:tc>
          <w:tcPr>
            <w:tcW w:w="305" w:type="pct"/>
            <w:shd w:val="clear" w:color="auto" w:fill="auto"/>
            <w:vAlign w:val="center"/>
          </w:tcPr>
          <w:p w14:paraId="7686E405">
            <w:pPr>
              <w:widowControl/>
              <w:rPr>
                <w:rFonts w:cs="Tahoma" w:asciiTheme="minorEastAsia" w:hAnsiTheme="minorEastAsia" w:eastAsiaTheme="minorEastAsia"/>
                <w:kern w:val="0"/>
                <w:sz w:val="18"/>
                <w:szCs w:val="18"/>
              </w:rPr>
            </w:pPr>
          </w:p>
        </w:tc>
      </w:tr>
      <w:tr w14:paraId="62D60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20" w:type="pct"/>
            <w:shd w:val="clear" w:color="auto" w:fill="auto"/>
            <w:noWrap/>
            <w:vAlign w:val="center"/>
          </w:tcPr>
          <w:p w14:paraId="377E9256">
            <w:pPr>
              <w:widowControl/>
              <w:jc w:val="center"/>
              <w:rPr>
                <w:rFonts w:cs="Tahoma" w:asciiTheme="minorEastAsia" w:hAnsiTheme="minorEastAsia" w:eastAsiaTheme="minorEastAsia"/>
                <w:color w:val="000000"/>
                <w:kern w:val="0"/>
                <w:sz w:val="18"/>
                <w:szCs w:val="18"/>
              </w:rPr>
            </w:pPr>
            <w:r>
              <w:rPr>
                <w:rFonts w:hint="eastAsia" w:cs="Tahoma" w:asciiTheme="minorEastAsia" w:hAnsiTheme="minorEastAsia" w:eastAsiaTheme="minorEastAsia"/>
                <w:bCs/>
                <w:color w:val="000000"/>
                <w:kern w:val="0"/>
                <w:sz w:val="18"/>
                <w:szCs w:val="18"/>
              </w:rPr>
              <w:t>10</w:t>
            </w:r>
          </w:p>
        </w:tc>
        <w:tc>
          <w:tcPr>
            <w:tcW w:w="452" w:type="pct"/>
            <w:vAlign w:val="center"/>
          </w:tcPr>
          <w:p w14:paraId="78EB8D78">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废弃物管理</w:t>
            </w:r>
          </w:p>
        </w:tc>
        <w:tc>
          <w:tcPr>
            <w:tcW w:w="1410" w:type="pct"/>
            <w:vAlign w:val="center"/>
          </w:tcPr>
          <w:p w14:paraId="60325803">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10.2.3</w:t>
            </w:r>
            <w:r>
              <w:rPr>
                <w:rFonts w:hint="eastAsia" w:asciiTheme="minorEastAsia" w:hAnsiTheme="minorEastAsia" w:eastAsiaTheme="minorEastAsia" w:cstheme="minorEastAsia"/>
                <w:sz w:val="18"/>
                <w:szCs w:val="18"/>
              </w:rPr>
              <w:t>库区废弃物收集、贮存、运输和处置符合现行国家和地方标准要求</w:t>
            </w:r>
          </w:p>
        </w:tc>
        <w:tc>
          <w:tcPr>
            <w:tcW w:w="784" w:type="pct"/>
            <w:shd w:val="clear" w:color="auto" w:fill="auto"/>
            <w:noWrap/>
            <w:vAlign w:val="center"/>
          </w:tcPr>
          <w:p w14:paraId="2384B8D1">
            <w:pPr>
              <w:widowControl/>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建设项目环境影响登记表（自评表），或竣工环境保护监测报告意见等</w:t>
            </w:r>
          </w:p>
        </w:tc>
        <w:tc>
          <w:tcPr>
            <w:tcW w:w="1221" w:type="pct"/>
            <w:vAlign w:val="center"/>
          </w:tcPr>
          <w:p w14:paraId="479D806F">
            <w:pPr>
              <w:widowControl/>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具有符合要求的废弃物收集、贮存设备或区域，且有管理制度，为达标</w:t>
            </w:r>
          </w:p>
        </w:tc>
        <w:tc>
          <w:tcPr>
            <w:tcW w:w="605" w:type="pct"/>
            <w:shd w:val="clear" w:color="auto" w:fill="auto"/>
            <w:vAlign w:val="center"/>
          </w:tcPr>
          <w:p w14:paraId="4329AA03">
            <w:pPr>
              <w:widowControl/>
              <w:rPr>
                <w:rFonts w:cs="Tahoma" w:asciiTheme="minorEastAsia" w:hAnsiTheme="minorEastAsia" w:eastAsiaTheme="minorEastAsia"/>
                <w:kern w:val="0"/>
                <w:sz w:val="18"/>
                <w:szCs w:val="18"/>
              </w:rPr>
            </w:pPr>
            <w:r>
              <w:rPr>
                <w:rFonts w:hint="eastAsia" w:cs="Tahoma" w:asciiTheme="minorEastAsia" w:hAnsiTheme="minorEastAsia" w:eastAsiaTheme="minorEastAsia"/>
                <w:kern w:val="0"/>
                <w:sz w:val="18"/>
                <w:szCs w:val="18"/>
              </w:rPr>
              <w:t>□</w:t>
            </w:r>
            <w:r>
              <w:rPr>
                <w:rFonts w:cs="Tahoma" w:asciiTheme="minorEastAsia" w:hAnsiTheme="minorEastAsia" w:eastAsiaTheme="minorEastAsia"/>
                <w:kern w:val="0"/>
                <w:sz w:val="18"/>
                <w:szCs w:val="18"/>
              </w:rPr>
              <w:t>达标</w:t>
            </w:r>
            <w:r>
              <w:rPr>
                <w:rFonts w:hint="eastAsia" w:cs="Tahoma" w:asciiTheme="minorEastAsia" w:hAnsiTheme="minorEastAsia" w:eastAsiaTheme="minorEastAsia"/>
                <w:kern w:val="0"/>
                <w:sz w:val="18"/>
                <w:szCs w:val="18"/>
              </w:rPr>
              <w:t xml:space="preserve">   □未达标</w:t>
            </w:r>
          </w:p>
        </w:tc>
        <w:tc>
          <w:tcPr>
            <w:tcW w:w="305" w:type="pct"/>
            <w:shd w:val="clear" w:color="auto" w:fill="auto"/>
            <w:vAlign w:val="center"/>
          </w:tcPr>
          <w:p w14:paraId="1BFD160B">
            <w:pPr>
              <w:widowControl/>
              <w:rPr>
                <w:rFonts w:cs="Tahoma" w:asciiTheme="minorEastAsia" w:hAnsiTheme="minorEastAsia" w:eastAsiaTheme="minorEastAsia"/>
                <w:kern w:val="0"/>
                <w:sz w:val="18"/>
                <w:szCs w:val="18"/>
              </w:rPr>
            </w:pPr>
          </w:p>
        </w:tc>
      </w:tr>
    </w:tbl>
    <w:p w14:paraId="6E8A0010">
      <w:pPr>
        <w:jc w:val="center"/>
        <w:rPr>
          <w:rFonts w:cs="Tahoma" w:asciiTheme="minorEastAsia" w:hAnsiTheme="minorEastAsia" w:eastAsiaTheme="minorEastAsia"/>
          <w:b/>
          <w:color w:val="000000"/>
          <w:kern w:val="0"/>
          <w:sz w:val="32"/>
          <w:szCs w:val="32"/>
        </w:rPr>
      </w:pPr>
      <w:bookmarkStart w:id="2" w:name="_GoBack"/>
      <w:bookmarkEnd w:id="2"/>
      <w:bookmarkStart w:id="1" w:name="A02"/>
      <w:bookmarkEnd w:id="1"/>
      <w:r>
        <w:rPr>
          <w:rFonts w:hint="eastAsia" w:ascii="仿宋" w:hAnsi="仿宋" w:eastAsia="仿宋" w:cs="Tahoma"/>
          <w:b/>
          <w:color w:val="000000"/>
          <w:kern w:val="0"/>
          <w:sz w:val="32"/>
          <w:szCs w:val="32"/>
        </w:rPr>
        <w:t>表1.2 评分项（通用仓库）</w:t>
      </w:r>
    </w:p>
    <w:tbl>
      <w:tblPr>
        <w:tblStyle w:val="3"/>
        <w:tblW w:w="490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138"/>
        <w:gridCol w:w="3009"/>
        <w:gridCol w:w="1967"/>
        <w:gridCol w:w="682"/>
        <w:gridCol w:w="5207"/>
        <w:gridCol w:w="1149"/>
        <w:gridCol w:w="647"/>
      </w:tblGrid>
      <w:tr w14:paraId="20636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43" w:type="pct"/>
            <w:shd w:val="clear" w:color="auto" w:fill="auto"/>
            <w:noWrap/>
            <w:vAlign w:val="center"/>
          </w:tcPr>
          <w:p w14:paraId="1CBD13F3">
            <w:pPr>
              <w:widowControl/>
              <w:jc w:val="center"/>
              <w:rPr>
                <w:rFonts w:cs="Tahoma" w:asciiTheme="minorEastAsia" w:hAnsiTheme="minorEastAsia" w:eastAsiaTheme="minorEastAsia"/>
                <w:b/>
                <w:color w:val="000000"/>
                <w:kern w:val="0"/>
                <w:szCs w:val="21"/>
              </w:rPr>
            </w:pPr>
            <w:r>
              <w:rPr>
                <w:rFonts w:hint="eastAsia" w:cs="Tahoma" w:asciiTheme="minorEastAsia" w:hAnsiTheme="minorEastAsia" w:eastAsiaTheme="minorEastAsia"/>
                <w:b/>
                <w:color w:val="000000"/>
                <w:kern w:val="0"/>
                <w:szCs w:val="21"/>
              </w:rPr>
              <w:t>编号</w:t>
            </w:r>
          </w:p>
        </w:tc>
        <w:tc>
          <w:tcPr>
            <w:tcW w:w="392" w:type="pct"/>
            <w:vAlign w:val="center"/>
          </w:tcPr>
          <w:p w14:paraId="7774BC11">
            <w:pPr>
              <w:widowControl/>
              <w:jc w:val="center"/>
              <w:rPr>
                <w:rFonts w:cs="Tahoma" w:asciiTheme="minorEastAsia" w:hAnsiTheme="minorEastAsia" w:eastAsiaTheme="minorEastAsia"/>
                <w:b/>
                <w:color w:val="000000"/>
                <w:kern w:val="0"/>
                <w:szCs w:val="21"/>
              </w:rPr>
            </w:pPr>
            <w:r>
              <w:rPr>
                <w:rFonts w:hint="eastAsia" w:cs="Tahoma" w:asciiTheme="minorEastAsia" w:hAnsiTheme="minorEastAsia" w:eastAsiaTheme="minorEastAsia"/>
                <w:b/>
                <w:color w:val="000000"/>
                <w:kern w:val="0"/>
                <w:szCs w:val="21"/>
              </w:rPr>
              <w:t>评价项目</w:t>
            </w:r>
          </w:p>
        </w:tc>
        <w:tc>
          <w:tcPr>
            <w:tcW w:w="1036" w:type="pct"/>
            <w:vAlign w:val="center"/>
          </w:tcPr>
          <w:p w14:paraId="3AF511AC">
            <w:pPr>
              <w:widowControl/>
              <w:jc w:val="center"/>
              <w:rPr>
                <w:rFonts w:cs="Tahoma" w:asciiTheme="minorEastAsia" w:hAnsiTheme="minorEastAsia" w:eastAsiaTheme="minorEastAsia"/>
                <w:b/>
                <w:color w:val="000000"/>
                <w:kern w:val="0"/>
                <w:szCs w:val="21"/>
              </w:rPr>
            </w:pPr>
            <w:r>
              <w:rPr>
                <w:rFonts w:hint="eastAsia" w:cs="Tahoma" w:asciiTheme="minorEastAsia" w:hAnsiTheme="minorEastAsia" w:eastAsiaTheme="minorEastAsia"/>
                <w:b/>
                <w:bCs/>
                <w:color w:val="000000"/>
                <w:kern w:val="0"/>
                <w:szCs w:val="21"/>
              </w:rPr>
              <w:t>《绿色仓库要求与评价》条款</w:t>
            </w:r>
          </w:p>
        </w:tc>
        <w:tc>
          <w:tcPr>
            <w:tcW w:w="677" w:type="pct"/>
            <w:vAlign w:val="center"/>
          </w:tcPr>
          <w:p w14:paraId="5AA7F323">
            <w:pPr>
              <w:widowControl/>
              <w:jc w:val="center"/>
              <w:rPr>
                <w:rFonts w:cs="Tahoma" w:asciiTheme="minorEastAsia" w:hAnsiTheme="minorEastAsia" w:eastAsiaTheme="minorEastAsia"/>
                <w:b/>
                <w:color w:val="000000"/>
                <w:kern w:val="0"/>
                <w:szCs w:val="21"/>
              </w:rPr>
            </w:pPr>
            <w:r>
              <w:rPr>
                <w:rFonts w:hint="eastAsia" w:cs="Tahoma" w:asciiTheme="minorEastAsia" w:hAnsiTheme="minorEastAsia" w:eastAsiaTheme="minorEastAsia"/>
                <w:b/>
                <w:color w:val="000000"/>
                <w:kern w:val="0"/>
                <w:szCs w:val="21"/>
              </w:rPr>
              <w:t>评价方式</w:t>
            </w:r>
          </w:p>
        </w:tc>
        <w:tc>
          <w:tcPr>
            <w:tcW w:w="235" w:type="pct"/>
            <w:vAlign w:val="center"/>
          </w:tcPr>
          <w:p w14:paraId="135311DD">
            <w:pPr>
              <w:widowControl/>
              <w:jc w:val="center"/>
              <w:rPr>
                <w:rFonts w:cs="Tahoma" w:asciiTheme="minorEastAsia" w:hAnsiTheme="minorEastAsia" w:eastAsiaTheme="minorEastAsia"/>
                <w:b/>
                <w:color w:val="000000"/>
                <w:kern w:val="0"/>
                <w:szCs w:val="21"/>
              </w:rPr>
            </w:pPr>
            <w:r>
              <w:rPr>
                <w:rFonts w:hint="eastAsia" w:cs="Tahoma" w:asciiTheme="minorEastAsia" w:hAnsiTheme="minorEastAsia" w:eastAsiaTheme="minorEastAsia"/>
                <w:b/>
                <w:color w:val="000000"/>
                <w:kern w:val="0"/>
                <w:szCs w:val="21"/>
              </w:rPr>
              <w:t>分值</w:t>
            </w:r>
          </w:p>
        </w:tc>
        <w:tc>
          <w:tcPr>
            <w:tcW w:w="1794" w:type="pct"/>
            <w:shd w:val="clear" w:color="auto" w:fill="auto"/>
            <w:vAlign w:val="center"/>
          </w:tcPr>
          <w:p w14:paraId="0D1893E1">
            <w:pPr>
              <w:widowControl/>
              <w:jc w:val="center"/>
              <w:rPr>
                <w:rFonts w:cs="Tahoma" w:asciiTheme="minorEastAsia" w:hAnsiTheme="minorEastAsia" w:eastAsiaTheme="minorEastAsia"/>
                <w:b/>
                <w:color w:val="000000"/>
                <w:kern w:val="0"/>
                <w:szCs w:val="21"/>
              </w:rPr>
            </w:pPr>
            <w:r>
              <w:rPr>
                <w:rFonts w:hint="eastAsia" w:cs="Tahoma" w:asciiTheme="minorEastAsia" w:hAnsiTheme="minorEastAsia" w:eastAsiaTheme="minorEastAsia"/>
                <w:b/>
                <w:color w:val="000000"/>
                <w:kern w:val="0"/>
                <w:szCs w:val="21"/>
              </w:rPr>
              <w:t>评分标准</w:t>
            </w:r>
          </w:p>
        </w:tc>
        <w:tc>
          <w:tcPr>
            <w:tcW w:w="396" w:type="pct"/>
            <w:shd w:val="clear" w:color="auto" w:fill="auto"/>
            <w:vAlign w:val="center"/>
          </w:tcPr>
          <w:p w14:paraId="734CB21E">
            <w:pPr>
              <w:widowControl/>
              <w:jc w:val="center"/>
              <w:rPr>
                <w:rFonts w:cs="Tahoma" w:asciiTheme="minorEastAsia" w:hAnsiTheme="minorEastAsia" w:eastAsiaTheme="minorEastAsia"/>
                <w:b/>
                <w:color w:val="000000"/>
                <w:kern w:val="0"/>
                <w:szCs w:val="21"/>
              </w:rPr>
            </w:pPr>
            <w:r>
              <w:rPr>
                <w:rFonts w:hint="eastAsia" w:cs="Tahoma" w:asciiTheme="minorEastAsia" w:hAnsiTheme="minorEastAsia" w:eastAsiaTheme="minorEastAsia"/>
                <w:b/>
                <w:color w:val="000000"/>
                <w:kern w:val="0"/>
                <w:szCs w:val="21"/>
              </w:rPr>
              <w:t>审核情况</w:t>
            </w:r>
          </w:p>
        </w:tc>
        <w:tc>
          <w:tcPr>
            <w:tcW w:w="223" w:type="pct"/>
            <w:shd w:val="clear" w:color="auto" w:fill="auto"/>
            <w:vAlign w:val="center"/>
          </w:tcPr>
          <w:p w14:paraId="18D91742">
            <w:pPr>
              <w:widowControl/>
              <w:jc w:val="center"/>
              <w:rPr>
                <w:rFonts w:cs="Tahoma" w:asciiTheme="minorEastAsia" w:hAnsiTheme="minorEastAsia" w:eastAsiaTheme="minorEastAsia"/>
                <w:b/>
                <w:color w:val="000000"/>
                <w:kern w:val="0"/>
                <w:szCs w:val="21"/>
              </w:rPr>
            </w:pPr>
            <w:r>
              <w:rPr>
                <w:rFonts w:hint="eastAsia" w:cs="Tahoma" w:asciiTheme="minorEastAsia" w:hAnsiTheme="minorEastAsia" w:eastAsiaTheme="minorEastAsia"/>
                <w:b/>
                <w:color w:val="000000"/>
                <w:kern w:val="0"/>
                <w:szCs w:val="21"/>
              </w:rPr>
              <w:t>得分</w:t>
            </w:r>
          </w:p>
        </w:tc>
      </w:tr>
      <w:tr w14:paraId="783B9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07" w:type="dxa"/>
            <w:shd w:val="clear" w:color="auto" w:fill="auto"/>
            <w:noWrap/>
            <w:vAlign w:val="center"/>
          </w:tcPr>
          <w:p w14:paraId="5F1651AE">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1140" w:type="dxa"/>
            <w:vAlign w:val="center"/>
          </w:tcPr>
          <w:p w14:paraId="6882FFCC">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库区选址</w:t>
            </w:r>
          </w:p>
        </w:tc>
        <w:tc>
          <w:tcPr>
            <w:tcW w:w="3006" w:type="dxa"/>
            <w:vAlign w:val="center"/>
          </w:tcPr>
          <w:p w14:paraId="7D842E50">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5.2</w:t>
            </w:r>
            <w:r>
              <w:rPr>
                <w:rFonts w:hint="eastAsia" w:asciiTheme="minorEastAsia" w:hAnsiTheme="minorEastAsia" w:eastAsiaTheme="minorEastAsia" w:cstheme="minorEastAsia"/>
                <w:sz w:val="18"/>
                <w:szCs w:val="18"/>
              </w:rPr>
              <w:t>库区优先选择距离主干公路、铁路站场、水运码头、航空港等交通便利的位置</w:t>
            </w:r>
          </w:p>
          <w:p w14:paraId="51B3D9D0">
            <w:pPr>
              <w:widowControl/>
              <w:rPr>
                <w:rFonts w:asciiTheme="minorEastAsia" w:hAnsiTheme="minorEastAsia" w:eastAsiaTheme="minorEastAsia" w:cstheme="minorEastAsia"/>
                <w:color w:val="000000"/>
                <w:kern w:val="0"/>
                <w:sz w:val="18"/>
                <w:szCs w:val="18"/>
              </w:rPr>
            </w:pPr>
          </w:p>
        </w:tc>
        <w:tc>
          <w:tcPr>
            <w:tcW w:w="1966" w:type="dxa"/>
            <w:vAlign w:val="center"/>
          </w:tcPr>
          <w:p w14:paraId="572A7643">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可行性研究报告或项目设计方案（规划设计文本）和库区地理位置图</w:t>
            </w:r>
          </w:p>
        </w:tc>
        <w:tc>
          <w:tcPr>
            <w:tcW w:w="683" w:type="dxa"/>
            <w:vAlign w:val="center"/>
          </w:tcPr>
          <w:p w14:paraId="301DE64D">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15</w:t>
            </w:r>
          </w:p>
        </w:tc>
        <w:tc>
          <w:tcPr>
            <w:tcW w:w="5205" w:type="dxa"/>
            <w:shd w:val="clear" w:color="auto" w:fill="auto"/>
            <w:noWrap/>
            <w:vAlign w:val="center"/>
          </w:tcPr>
          <w:p w14:paraId="435BFBB3">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1.库区可以进行两种以上运输方式换装，如公铁联运、公铁水联运，得15分；</w:t>
            </w:r>
          </w:p>
          <w:p w14:paraId="7BF155C0">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2.库区出入口距主干公路、铁路站场、水运码头、航空港、工业园区出入口3KM以内，符合任一项得15分；</w:t>
            </w:r>
          </w:p>
          <w:p w14:paraId="4E6AB19F">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3.库区出入口距主干公路、铁路站场、水运码头、航空港、工业园区出入口5KM以内，符合任一项得10分；</w:t>
            </w:r>
          </w:p>
          <w:p w14:paraId="7A7AC9BB">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4.其他，得5分。</w:t>
            </w:r>
          </w:p>
          <w:p w14:paraId="14A79D39">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本项最高得15分。</w:t>
            </w:r>
          </w:p>
        </w:tc>
        <w:tc>
          <w:tcPr>
            <w:tcW w:w="396" w:type="pct"/>
            <w:shd w:val="clear" w:color="auto" w:fill="auto"/>
            <w:noWrap/>
            <w:vAlign w:val="center"/>
          </w:tcPr>
          <w:p w14:paraId="3A9A7281">
            <w:pPr>
              <w:widowControl/>
              <w:rPr>
                <w:rFonts w:cs="宋体" w:asciiTheme="minorEastAsia" w:hAnsiTheme="minorEastAsia" w:eastAsiaTheme="minorEastAsia"/>
                <w:sz w:val="18"/>
                <w:szCs w:val="18"/>
              </w:rPr>
            </w:pPr>
          </w:p>
        </w:tc>
        <w:tc>
          <w:tcPr>
            <w:tcW w:w="223" w:type="pct"/>
            <w:shd w:val="clear" w:color="auto" w:fill="auto"/>
            <w:noWrap/>
            <w:vAlign w:val="center"/>
          </w:tcPr>
          <w:p w14:paraId="2FE36A9C">
            <w:pPr>
              <w:widowControl/>
              <w:rPr>
                <w:rFonts w:cs="宋体" w:asciiTheme="minorEastAsia" w:hAnsiTheme="minorEastAsia" w:eastAsiaTheme="minorEastAsia"/>
                <w:sz w:val="18"/>
                <w:szCs w:val="18"/>
              </w:rPr>
            </w:pPr>
          </w:p>
        </w:tc>
      </w:tr>
      <w:tr w14:paraId="2188E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shd w:val="clear" w:color="auto" w:fill="auto"/>
            <w:noWrap/>
            <w:vAlign w:val="center"/>
          </w:tcPr>
          <w:p w14:paraId="2140CE56">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w:t>
            </w:r>
          </w:p>
        </w:tc>
        <w:tc>
          <w:tcPr>
            <w:tcW w:w="1140" w:type="dxa"/>
            <w:vAlign w:val="center"/>
          </w:tcPr>
          <w:p w14:paraId="5F4C156F">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近远期规划</w:t>
            </w:r>
          </w:p>
        </w:tc>
        <w:tc>
          <w:tcPr>
            <w:tcW w:w="3006" w:type="dxa"/>
            <w:vAlign w:val="center"/>
          </w:tcPr>
          <w:p w14:paraId="08562FFB">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5.4</w:t>
            </w:r>
            <w:r>
              <w:rPr>
                <w:rFonts w:hint="eastAsia" w:asciiTheme="minorEastAsia" w:hAnsiTheme="minorEastAsia" w:eastAsiaTheme="minorEastAsia" w:cstheme="minorEastAsia"/>
                <w:sz w:val="18"/>
                <w:szCs w:val="18"/>
              </w:rPr>
              <w:t>库区整体规划既要满足近期需求，也要与远期发展相结合</w:t>
            </w:r>
          </w:p>
        </w:tc>
        <w:tc>
          <w:tcPr>
            <w:tcW w:w="1966" w:type="dxa"/>
            <w:vAlign w:val="center"/>
          </w:tcPr>
          <w:p w14:paraId="349C7A95">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可行性研究报告和总平面施工图（总图/总施</w:t>
            </w:r>
            <w:r>
              <w:rPr>
                <w:rFonts w:hint="eastAsia" w:asciiTheme="minorEastAsia" w:hAnsiTheme="minorEastAsia" w:eastAsiaTheme="minorEastAsia" w:cstheme="minorEastAsia"/>
                <w:color w:val="000000"/>
                <w:kern w:val="0"/>
                <w:sz w:val="18"/>
                <w:szCs w:val="18"/>
              </w:rPr>
              <w:t>）</w:t>
            </w:r>
          </w:p>
        </w:tc>
        <w:tc>
          <w:tcPr>
            <w:tcW w:w="683" w:type="dxa"/>
            <w:vAlign w:val="center"/>
          </w:tcPr>
          <w:p w14:paraId="6B1CEC89">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10</w:t>
            </w:r>
          </w:p>
        </w:tc>
        <w:tc>
          <w:tcPr>
            <w:tcW w:w="5205" w:type="dxa"/>
            <w:shd w:val="clear" w:color="auto" w:fill="auto"/>
            <w:vAlign w:val="center"/>
          </w:tcPr>
          <w:p w14:paraId="6A542246">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1.总平面布局合理，物流动线、人员通道、管线穿越合理，利于作业；</w:t>
            </w:r>
          </w:p>
          <w:p w14:paraId="652F5F27">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2.利用暂未建设的预留发展场地作为绿化、堆场、运动场或对社会开放停车等使用；</w:t>
            </w:r>
          </w:p>
          <w:p w14:paraId="62EBB063">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3.屋面设计考虑光伏发电所需朝向、荷载等因素；</w:t>
            </w:r>
          </w:p>
          <w:p w14:paraId="6E1D2E46">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4.考虑用电负荷增加、消防用水增容等设施的预留；</w:t>
            </w:r>
          </w:p>
          <w:p w14:paraId="7C096C03">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5.其他考虑远期发展预留设施设备措施；</w:t>
            </w:r>
          </w:p>
          <w:p w14:paraId="7A347699">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满足一项得4分，最高得10分。 </w:t>
            </w:r>
          </w:p>
        </w:tc>
        <w:tc>
          <w:tcPr>
            <w:tcW w:w="396" w:type="pct"/>
            <w:shd w:val="clear" w:color="auto" w:fill="auto"/>
            <w:vAlign w:val="center"/>
          </w:tcPr>
          <w:p w14:paraId="0B785CA6">
            <w:pPr>
              <w:widowControl/>
              <w:rPr>
                <w:rFonts w:cs="宋体" w:asciiTheme="minorEastAsia" w:hAnsiTheme="minorEastAsia" w:eastAsiaTheme="minorEastAsia"/>
                <w:sz w:val="18"/>
                <w:szCs w:val="18"/>
              </w:rPr>
            </w:pPr>
          </w:p>
        </w:tc>
        <w:tc>
          <w:tcPr>
            <w:tcW w:w="223" w:type="pct"/>
            <w:shd w:val="clear" w:color="auto" w:fill="auto"/>
            <w:vAlign w:val="center"/>
          </w:tcPr>
          <w:p w14:paraId="7AEFBF90">
            <w:pPr>
              <w:widowControl/>
              <w:rPr>
                <w:rFonts w:cs="宋体" w:asciiTheme="minorEastAsia" w:hAnsiTheme="minorEastAsia" w:eastAsiaTheme="minorEastAsia"/>
                <w:sz w:val="18"/>
                <w:szCs w:val="18"/>
              </w:rPr>
            </w:pPr>
          </w:p>
        </w:tc>
      </w:tr>
      <w:tr w14:paraId="1F040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07" w:type="dxa"/>
            <w:shd w:val="clear" w:color="auto" w:fill="auto"/>
            <w:noWrap/>
            <w:vAlign w:val="center"/>
          </w:tcPr>
          <w:p w14:paraId="5E838C73">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w:t>
            </w:r>
          </w:p>
        </w:tc>
        <w:tc>
          <w:tcPr>
            <w:tcW w:w="1140" w:type="dxa"/>
            <w:vAlign w:val="center"/>
          </w:tcPr>
          <w:p w14:paraId="0245EAEE">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建筑工艺一体化设计</w:t>
            </w:r>
          </w:p>
        </w:tc>
        <w:tc>
          <w:tcPr>
            <w:tcW w:w="3006" w:type="dxa"/>
            <w:vAlign w:val="center"/>
          </w:tcPr>
          <w:p w14:paraId="1D16A0AB">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5.5</w:t>
            </w:r>
            <w:r>
              <w:rPr>
                <w:rFonts w:hint="eastAsia" w:asciiTheme="minorEastAsia" w:hAnsiTheme="minorEastAsia" w:eastAsiaTheme="minorEastAsia" w:cstheme="minorEastAsia"/>
                <w:sz w:val="18"/>
                <w:szCs w:val="18"/>
              </w:rPr>
              <w:t>新建、改建仓库应根据企业发展规划和现代物流运作的要求对库区进行整体规划，设计应适度超前，避免因企业发展造成的重复改建</w:t>
            </w:r>
          </w:p>
        </w:tc>
        <w:tc>
          <w:tcPr>
            <w:tcW w:w="1966" w:type="dxa"/>
            <w:vAlign w:val="center"/>
          </w:tcPr>
          <w:p w14:paraId="2761ED70">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总平面施工图，</w:t>
            </w:r>
            <w:r>
              <w:rPr>
                <w:rFonts w:hint="eastAsia" w:asciiTheme="minorEastAsia" w:hAnsiTheme="minorEastAsia" w:eastAsiaTheme="minorEastAsia" w:cstheme="minorEastAsia"/>
                <w:color w:val="000000"/>
                <w:kern w:val="0"/>
                <w:sz w:val="18"/>
                <w:szCs w:val="18"/>
              </w:rPr>
              <w:t>建筑、结构、电气专业施工图及设计说明等相关图纸和仓储系统设计方案</w:t>
            </w:r>
          </w:p>
        </w:tc>
        <w:tc>
          <w:tcPr>
            <w:tcW w:w="683" w:type="dxa"/>
            <w:vAlign w:val="center"/>
          </w:tcPr>
          <w:p w14:paraId="6FBFF625">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15</w:t>
            </w:r>
          </w:p>
        </w:tc>
        <w:tc>
          <w:tcPr>
            <w:tcW w:w="5205" w:type="dxa"/>
            <w:shd w:val="clear" w:color="auto" w:fill="auto"/>
            <w:vAlign w:val="center"/>
          </w:tcPr>
          <w:p w14:paraId="514185B5">
            <w:pPr>
              <w:pStyle w:val="5"/>
              <w:ind w:firstLine="0" w:firstLineChars="0"/>
              <w:rPr>
                <w:rFonts w:asciiTheme="minorEastAsia" w:hAnsiTheme="minorEastAsia" w:cstheme="minorEastAsia"/>
                <w:sz w:val="18"/>
                <w:szCs w:val="18"/>
              </w:rPr>
            </w:pPr>
            <w:r>
              <w:rPr>
                <w:rFonts w:hint="eastAsia" w:asciiTheme="minorEastAsia" w:hAnsiTheme="minorEastAsia" w:cstheme="minorEastAsia"/>
                <w:sz w:val="18"/>
                <w:szCs w:val="18"/>
              </w:rPr>
              <w:t xml:space="preserve">进行建筑和物流工艺一体化设计，确保仓库的布局、作业流程、设备配置与建筑结构紧密结合。 </w:t>
            </w:r>
          </w:p>
          <w:p w14:paraId="52FC45B3">
            <w:pPr>
              <w:pStyle w:val="5"/>
              <w:ind w:firstLine="0" w:firstLineChars="0"/>
              <w:rPr>
                <w:rFonts w:asciiTheme="minorEastAsia" w:hAnsiTheme="minorEastAsia" w:cstheme="minorEastAsia"/>
                <w:sz w:val="18"/>
                <w:szCs w:val="18"/>
              </w:rPr>
            </w:pPr>
            <w:r>
              <w:rPr>
                <w:rFonts w:hint="eastAsia" w:asciiTheme="minorEastAsia" w:hAnsiTheme="minorEastAsia" w:cstheme="minorEastAsia"/>
                <w:sz w:val="18"/>
                <w:szCs w:val="18"/>
              </w:rPr>
              <w:t>1.根据运输车辆和人员通行要求设计出入口、干路、回车场、作业区道路等库区通道；</w:t>
            </w:r>
          </w:p>
          <w:p w14:paraId="432B88BE">
            <w:pPr>
              <w:pStyle w:val="5"/>
              <w:ind w:firstLine="0" w:firstLineChars="0"/>
              <w:rPr>
                <w:rFonts w:asciiTheme="minorEastAsia" w:hAnsiTheme="minorEastAsia" w:cstheme="minorEastAsia"/>
                <w:sz w:val="18"/>
                <w:szCs w:val="18"/>
              </w:rPr>
            </w:pPr>
            <w:r>
              <w:rPr>
                <w:rFonts w:hint="eastAsia" w:asciiTheme="minorEastAsia" w:hAnsiTheme="minorEastAsia" w:cstheme="minorEastAsia"/>
                <w:sz w:val="18"/>
                <w:szCs w:val="18"/>
              </w:rPr>
              <w:t>2.根据装卸作业方式设计站台、登车桥、雨棚、作业门、行车等设施设备；</w:t>
            </w:r>
          </w:p>
          <w:p w14:paraId="5D838171">
            <w:pPr>
              <w:pStyle w:val="5"/>
              <w:ind w:firstLine="0" w:firstLineChars="0"/>
              <w:rPr>
                <w:rFonts w:asciiTheme="minorEastAsia" w:hAnsiTheme="minorEastAsia" w:cstheme="minorEastAsia"/>
                <w:sz w:val="18"/>
                <w:szCs w:val="18"/>
              </w:rPr>
            </w:pPr>
            <w:r>
              <w:rPr>
                <w:rFonts w:hint="eastAsia" w:asciiTheme="minorEastAsia" w:hAnsiTheme="minorEastAsia" w:cstheme="minorEastAsia"/>
                <w:sz w:val="18"/>
                <w:szCs w:val="18"/>
              </w:rPr>
              <w:t>3.根据库内货物类型和设备使用情况设计仓库地面；</w:t>
            </w:r>
          </w:p>
          <w:p w14:paraId="5939560F">
            <w:pPr>
              <w:pStyle w:val="5"/>
              <w:ind w:firstLine="0" w:firstLineChars="0"/>
              <w:rPr>
                <w:rFonts w:asciiTheme="minorEastAsia" w:hAnsiTheme="minorEastAsia" w:cstheme="minorEastAsia"/>
                <w:sz w:val="18"/>
                <w:szCs w:val="18"/>
              </w:rPr>
            </w:pPr>
            <w:r>
              <w:rPr>
                <w:rFonts w:hint="eastAsia" w:asciiTheme="minorEastAsia" w:hAnsiTheme="minorEastAsia" w:cstheme="minorEastAsia"/>
                <w:sz w:val="18"/>
                <w:szCs w:val="18"/>
              </w:rPr>
              <w:t>4.根据货物类型、存储方式和分拣方式合理设计仓库净高、跨度、柱距；</w:t>
            </w:r>
          </w:p>
          <w:p w14:paraId="695E7FFC">
            <w:pPr>
              <w:pStyle w:val="5"/>
              <w:ind w:firstLine="0" w:firstLineChars="0"/>
              <w:rPr>
                <w:rFonts w:asciiTheme="minorEastAsia" w:hAnsiTheme="minorEastAsia" w:cstheme="minorEastAsia"/>
                <w:sz w:val="18"/>
                <w:szCs w:val="18"/>
              </w:rPr>
            </w:pPr>
            <w:r>
              <w:rPr>
                <w:rFonts w:hint="eastAsia" w:asciiTheme="minorEastAsia" w:hAnsiTheme="minorEastAsia" w:cstheme="minorEastAsia"/>
                <w:sz w:val="18"/>
                <w:szCs w:val="18"/>
              </w:rPr>
              <w:t>5.根据作业设备情况设计充电、维修、安装等辅助功能区；</w:t>
            </w:r>
          </w:p>
          <w:p w14:paraId="4B9EB663">
            <w:pPr>
              <w:pStyle w:val="5"/>
              <w:ind w:firstLine="0" w:firstLineChars="0"/>
              <w:rPr>
                <w:rFonts w:asciiTheme="minorEastAsia" w:hAnsiTheme="minorEastAsia" w:cstheme="minorEastAsia"/>
                <w:sz w:val="18"/>
                <w:szCs w:val="18"/>
              </w:rPr>
            </w:pPr>
            <w:r>
              <w:rPr>
                <w:rFonts w:hint="eastAsia" w:asciiTheme="minorEastAsia" w:hAnsiTheme="minorEastAsia" w:cstheme="minorEastAsia"/>
                <w:sz w:val="18"/>
                <w:szCs w:val="18"/>
              </w:rPr>
              <w:t>6.库内支柱与斜拉支撑对作业不产生障碍；</w:t>
            </w:r>
          </w:p>
          <w:p w14:paraId="5B4AD0AF">
            <w:pPr>
              <w:pStyle w:val="5"/>
              <w:ind w:firstLine="0" w:firstLineChars="0"/>
              <w:rPr>
                <w:rFonts w:asciiTheme="minorEastAsia" w:hAnsiTheme="minorEastAsia" w:cstheme="minorEastAsia"/>
                <w:sz w:val="18"/>
                <w:szCs w:val="18"/>
              </w:rPr>
            </w:pPr>
            <w:r>
              <w:rPr>
                <w:rFonts w:hint="eastAsia" w:asciiTheme="minorEastAsia" w:hAnsiTheme="minorEastAsia" w:cstheme="minorEastAsia"/>
                <w:sz w:val="18"/>
                <w:szCs w:val="18"/>
              </w:rPr>
              <w:t>7.库顶有采光带设计时，应遵循采光投影与货架不产生交叉或重合；</w:t>
            </w:r>
          </w:p>
          <w:p w14:paraId="499942F9">
            <w:pPr>
              <w:pStyle w:val="5"/>
              <w:ind w:firstLine="0" w:firstLineChars="0"/>
              <w:rPr>
                <w:rFonts w:asciiTheme="minorEastAsia" w:hAnsiTheme="minorEastAsia" w:cstheme="minorEastAsia"/>
                <w:sz w:val="18"/>
                <w:szCs w:val="18"/>
              </w:rPr>
            </w:pPr>
            <w:r>
              <w:rPr>
                <w:rFonts w:hint="eastAsia" w:asciiTheme="minorEastAsia" w:hAnsiTheme="minorEastAsia" w:cstheme="minorEastAsia"/>
                <w:sz w:val="18"/>
                <w:szCs w:val="18"/>
              </w:rPr>
              <w:t>满足一项得3分，最高得15分。</w:t>
            </w:r>
          </w:p>
        </w:tc>
        <w:tc>
          <w:tcPr>
            <w:tcW w:w="396" w:type="pct"/>
            <w:shd w:val="clear" w:color="auto" w:fill="auto"/>
            <w:vAlign w:val="center"/>
          </w:tcPr>
          <w:p w14:paraId="5384D023">
            <w:pPr>
              <w:pStyle w:val="5"/>
              <w:ind w:firstLine="0" w:firstLineChars="0"/>
              <w:rPr>
                <w:rFonts w:cs="宋体" w:asciiTheme="minorEastAsia" w:hAnsiTheme="minorEastAsia"/>
                <w:sz w:val="18"/>
                <w:szCs w:val="18"/>
              </w:rPr>
            </w:pPr>
          </w:p>
        </w:tc>
        <w:tc>
          <w:tcPr>
            <w:tcW w:w="223" w:type="pct"/>
            <w:shd w:val="clear" w:color="auto" w:fill="auto"/>
            <w:vAlign w:val="center"/>
          </w:tcPr>
          <w:p w14:paraId="6D0C93B0">
            <w:pPr>
              <w:pStyle w:val="5"/>
              <w:ind w:firstLine="0" w:firstLineChars="0"/>
              <w:rPr>
                <w:rFonts w:cs="宋体" w:asciiTheme="minorEastAsia" w:hAnsiTheme="minorEastAsia"/>
                <w:sz w:val="18"/>
                <w:szCs w:val="18"/>
              </w:rPr>
            </w:pPr>
          </w:p>
        </w:tc>
      </w:tr>
      <w:tr w14:paraId="05E90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7" w:type="dxa"/>
            <w:shd w:val="clear" w:color="auto" w:fill="auto"/>
            <w:noWrap/>
            <w:vAlign w:val="center"/>
          </w:tcPr>
          <w:p w14:paraId="3E2E32A4">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w:t>
            </w:r>
          </w:p>
        </w:tc>
        <w:tc>
          <w:tcPr>
            <w:tcW w:w="1140" w:type="dxa"/>
            <w:vAlign w:val="center"/>
          </w:tcPr>
          <w:p w14:paraId="0E857651">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公用设施</w:t>
            </w:r>
          </w:p>
        </w:tc>
        <w:tc>
          <w:tcPr>
            <w:tcW w:w="3006" w:type="dxa"/>
            <w:vMerge w:val="restart"/>
            <w:vAlign w:val="center"/>
          </w:tcPr>
          <w:p w14:paraId="3039DFB2">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kern w:val="0"/>
                <w:sz w:val="18"/>
                <w:szCs w:val="18"/>
              </w:rPr>
              <w:t>6</w:t>
            </w:r>
            <w:r>
              <w:rPr>
                <w:rFonts w:hint="eastAsia" w:asciiTheme="minorEastAsia" w:hAnsiTheme="minorEastAsia" w:eastAsiaTheme="minorEastAsia" w:cstheme="minorEastAsia"/>
                <w:color w:val="000000"/>
                <w:kern w:val="0"/>
                <w:sz w:val="18"/>
                <w:szCs w:val="18"/>
              </w:rPr>
              <w:t>.</w:t>
            </w:r>
            <w:r>
              <w:rPr>
                <w:rFonts w:hint="eastAsia" w:asciiTheme="minorEastAsia" w:hAnsiTheme="minorEastAsia" w:eastAsiaTheme="minorEastAsia" w:cstheme="minorEastAsia"/>
                <w:kern w:val="0"/>
                <w:sz w:val="18"/>
                <w:szCs w:val="18"/>
              </w:rPr>
              <w:t>1</w:t>
            </w:r>
            <w:r>
              <w:rPr>
                <w:rFonts w:hint="eastAsia" w:asciiTheme="minorEastAsia" w:hAnsiTheme="minorEastAsia" w:eastAsiaTheme="minorEastAsia" w:cstheme="minorEastAsia"/>
                <w:color w:val="000000"/>
                <w:kern w:val="0"/>
                <w:sz w:val="18"/>
                <w:szCs w:val="18"/>
              </w:rPr>
              <w:t>.</w:t>
            </w:r>
            <w:r>
              <w:rPr>
                <w:rFonts w:hint="eastAsia" w:asciiTheme="minorEastAsia" w:hAnsiTheme="minorEastAsia" w:eastAsiaTheme="minorEastAsia" w:cstheme="minorEastAsia"/>
                <w:kern w:val="0"/>
                <w:sz w:val="18"/>
                <w:szCs w:val="18"/>
              </w:rPr>
              <w:t>1</w:t>
            </w:r>
            <w:r>
              <w:rPr>
                <w:rFonts w:hint="eastAsia" w:asciiTheme="minorEastAsia" w:hAnsiTheme="minorEastAsia" w:eastAsiaTheme="minorEastAsia" w:cstheme="minorEastAsia"/>
                <w:sz w:val="18"/>
                <w:szCs w:val="18"/>
              </w:rPr>
              <w:t>合理提高库区场地利用系数，公用设施统一规划、合理共享；在满足生产的前提下，合理采用高层或多层仓库</w:t>
            </w:r>
          </w:p>
        </w:tc>
        <w:tc>
          <w:tcPr>
            <w:tcW w:w="1966" w:type="dxa"/>
            <w:vAlign w:val="center"/>
          </w:tcPr>
          <w:p w14:paraId="6414E999">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总平面施工图</w:t>
            </w:r>
          </w:p>
        </w:tc>
        <w:tc>
          <w:tcPr>
            <w:tcW w:w="683" w:type="dxa"/>
            <w:vAlign w:val="center"/>
          </w:tcPr>
          <w:p w14:paraId="716B34F5">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5</w:t>
            </w:r>
          </w:p>
        </w:tc>
        <w:tc>
          <w:tcPr>
            <w:tcW w:w="5205" w:type="dxa"/>
            <w:shd w:val="clear" w:color="auto" w:fill="auto"/>
            <w:vAlign w:val="center"/>
          </w:tcPr>
          <w:p w14:paraId="63DC8A69">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公用设施（消防、配电、卫生间、消控室、垃圾房、休息室等）统一规划，得5分。</w:t>
            </w:r>
          </w:p>
        </w:tc>
        <w:tc>
          <w:tcPr>
            <w:tcW w:w="396" w:type="pct"/>
            <w:shd w:val="clear" w:color="auto" w:fill="auto"/>
            <w:vAlign w:val="center"/>
          </w:tcPr>
          <w:p w14:paraId="399DF40F">
            <w:pPr>
              <w:widowControl/>
              <w:rPr>
                <w:rFonts w:cs="宋体" w:asciiTheme="minorEastAsia" w:hAnsiTheme="minorEastAsia" w:eastAsiaTheme="minorEastAsia"/>
                <w:sz w:val="18"/>
                <w:szCs w:val="18"/>
              </w:rPr>
            </w:pPr>
          </w:p>
        </w:tc>
        <w:tc>
          <w:tcPr>
            <w:tcW w:w="223" w:type="pct"/>
            <w:shd w:val="clear" w:color="auto" w:fill="auto"/>
            <w:vAlign w:val="center"/>
          </w:tcPr>
          <w:p w14:paraId="3B8077CC">
            <w:pPr>
              <w:widowControl/>
              <w:rPr>
                <w:rFonts w:cs="宋体" w:asciiTheme="minorEastAsia" w:hAnsiTheme="minorEastAsia" w:eastAsiaTheme="minorEastAsia"/>
                <w:sz w:val="18"/>
                <w:szCs w:val="18"/>
              </w:rPr>
            </w:pPr>
          </w:p>
        </w:tc>
      </w:tr>
      <w:tr w14:paraId="0CD68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07" w:type="dxa"/>
            <w:shd w:val="clear" w:color="auto" w:fill="auto"/>
            <w:noWrap/>
            <w:vAlign w:val="center"/>
          </w:tcPr>
          <w:p w14:paraId="0F9496DB">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5</w:t>
            </w:r>
          </w:p>
        </w:tc>
        <w:tc>
          <w:tcPr>
            <w:tcW w:w="1140" w:type="dxa"/>
            <w:shd w:val="clear" w:color="auto" w:fill="auto"/>
            <w:vAlign w:val="center"/>
          </w:tcPr>
          <w:p w14:paraId="48744017">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仓储空间</w:t>
            </w:r>
          </w:p>
        </w:tc>
        <w:tc>
          <w:tcPr>
            <w:tcW w:w="3006" w:type="dxa"/>
            <w:vMerge w:val="continue"/>
            <w:vAlign w:val="center"/>
          </w:tcPr>
          <w:p w14:paraId="23E9E244">
            <w:pPr>
              <w:widowControl/>
              <w:rPr>
                <w:rFonts w:asciiTheme="minorEastAsia" w:hAnsiTheme="minorEastAsia" w:eastAsiaTheme="minorEastAsia" w:cstheme="minorEastAsia"/>
                <w:color w:val="000000"/>
                <w:kern w:val="0"/>
                <w:sz w:val="18"/>
                <w:szCs w:val="18"/>
              </w:rPr>
            </w:pPr>
          </w:p>
        </w:tc>
        <w:tc>
          <w:tcPr>
            <w:tcW w:w="1966" w:type="dxa"/>
            <w:vAlign w:val="center"/>
          </w:tcPr>
          <w:p w14:paraId="3221E5F2">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总平面施工图和建筑专业施工图及设计说明</w:t>
            </w:r>
          </w:p>
        </w:tc>
        <w:tc>
          <w:tcPr>
            <w:tcW w:w="683" w:type="dxa"/>
            <w:vAlign w:val="center"/>
          </w:tcPr>
          <w:p w14:paraId="60A8AAFC">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5</w:t>
            </w:r>
          </w:p>
        </w:tc>
        <w:tc>
          <w:tcPr>
            <w:tcW w:w="5205" w:type="dxa"/>
            <w:shd w:val="clear" w:color="auto" w:fill="auto"/>
            <w:vAlign w:val="center"/>
          </w:tcPr>
          <w:p w14:paraId="44395EF2">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单层仓库从地面至顶梁的净高≥10.5米或采用多层仓库设计，得5分。</w:t>
            </w:r>
          </w:p>
        </w:tc>
        <w:tc>
          <w:tcPr>
            <w:tcW w:w="396" w:type="pct"/>
            <w:shd w:val="clear" w:color="auto" w:fill="auto"/>
            <w:vAlign w:val="center"/>
          </w:tcPr>
          <w:p w14:paraId="0D77D25E">
            <w:pPr>
              <w:widowControl/>
              <w:rPr>
                <w:rFonts w:cs="宋体" w:asciiTheme="minorEastAsia" w:hAnsiTheme="minorEastAsia" w:eastAsiaTheme="minorEastAsia"/>
                <w:sz w:val="18"/>
                <w:szCs w:val="18"/>
              </w:rPr>
            </w:pPr>
          </w:p>
        </w:tc>
        <w:tc>
          <w:tcPr>
            <w:tcW w:w="223" w:type="pct"/>
            <w:shd w:val="clear" w:color="auto" w:fill="auto"/>
            <w:vAlign w:val="center"/>
          </w:tcPr>
          <w:p w14:paraId="15CC79D9">
            <w:pPr>
              <w:widowControl/>
              <w:rPr>
                <w:rFonts w:cs="宋体" w:asciiTheme="minorEastAsia" w:hAnsiTheme="minorEastAsia" w:eastAsiaTheme="minorEastAsia"/>
                <w:sz w:val="18"/>
                <w:szCs w:val="18"/>
              </w:rPr>
            </w:pPr>
          </w:p>
        </w:tc>
      </w:tr>
      <w:tr w14:paraId="098C7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7" w:type="dxa"/>
            <w:shd w:val="clear" w:color="auto" w:fill="auto"/>
            <w:noWrap/>
            <w:vAlign w:val="center"/>
          </w:tcPr>
          <w:p w14:paraId="1CDEF280">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6</w:t>
            </w:r>
          </w:p>
        </w:tc>
        <w:tc>
          <w:tcPr>
            <w:tcW w:w="1140" w:type="dxa"/>
            <w:vAlign w:val="center"/>
          </w:tcPr>
          <w:p w14:paraId="35FFE30F">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*地形高差利用</w:t>
            </w:r>
          </w:p>
        </w:tc>
        <w:tc>
          <w:tcPr>
            <w:tcW w:w="3006" w:type="dxa"/>
            <w:vAlign w:val="center"/>
          </w:tcPr>
          <w:p w14:paraId="54CF25E7">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6.1.2 合理利用地形高差</w:t>
            </w:r>
          </w:p>
        </w:tc>
        <w:tc>
          <w:tcPr>
            <w:tcW w:w="1966" w:type="dxa"/>
            <w:vAlign w:val="center"/>
          </w:tcPr>
          <w:p w14:paraId="6C077400">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场地原始地形图（地勘报告）和</w:t>
            </w:r>
            <w:r>
              <w:rPr>
                <w:rFonts w:hint="eastAsia" w:asciiTheme="minorEastAsia" w:hAnsiTheme="minorEastAsia" w:eastAsiaTheme="minorEastAsia" w:cstheme="minorEastAsia"/>
                <w:sz w:val="18"/>
                <w:szCs w:val="18"/>
              </w:rPr>
              <w:t>项目设计方案（规划设计文本）</w:t>
            </w:r>
          </w:p>
        </w:tc>
        <w:tc>
          <w:tcPr>
            <w:tcW w:w="683" w:type="dxa"/>
            <w:vAlign w:val="center"/>
          </w:tcPr>
          <w:p w14:paraId="10DD7606">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5</w:t>
            </w:r>
          </w:p>
        </w:tc>
        <w:tc>
          <w:tcPr>
            <w:tcW w:w="5205" w:type="dxa"/>
            <w:shd w:val="clear" w:color="auto" w:fill="auto"/>
            <w:vAlign w:val="center"/>
          </w:tcPr>
          <w:p w14:paraId="170E1A7B">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有明显地形高差的土地，通过阶梯式分层设计建设多层仓库或车辆通道、围墙、绿化、办公区和辅助用房，得5分。无明显地形高差不适用评价。</w:t>
            </w:r>
          </w:p>
        </w:tc>
        <w:tc>
          <w:tcPr>
            <w:tcW w:w="396" w:type="pct"/>
            <w:shd w:val="clear" w:color="auto" w:fill="auto"/>
            <w:vAlign w:val="center"/>
          </w:tcPr>
          <w:p w14:paraId="30D393C9">
            <w:pPr>
              <w:widowControl/>
              <w:rPr>
                <w:rFonts w:cs="Tahoma" w:asciiTheme="minorEastAsia" w:hAnsiTheme="minorEastAsia" w:eastAsiaTheme="minorEastAsia"/>
                <w:kern w:val="0"/>
                <w:sz w:val="18"/>
                <w:szCs w:val="18"/>
              </w:rPr>
            </w:pPr>
          </w:p>
        </w:tc>
        <w:tc>
          <w:tcPr>
            <w:tcW w:w="223" w:type="pct"/>
            <w:shd w:val="clear" w:color="auto" w:fill="auto"/>
            <w:vAlign w:val="center"/>
          </w:tcPr>
          <w:p w14:paraId="3513EE86">
            <w:pPr>
              <w:widowControl/>
              <w:rPr>
                <w:rFonts w:cs="Tahoma" w:asciiTheme="minorEastAsia" w:hAnsiTheme="minorEastAsia" w:eastAsiaTheme="minorEastAsia"/>
                <w:kern w:val="0"/>
                <w:sz w:val="18"/>
                <w:szCs w:val="18"/>
              </w:rPr>
            </w:pPr>
          </w:p>
        </w:tc>
      </w:tr>
      <w:tr w14:paraId="49C82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7" w:type="dxa"/>
            <w:shd w:val="clear" w:color="auto" w:fill="auto"/>
            <w:noWrap/>
            <w:vAlign w:val="center"/>
          </w:tcPr>
          <w:p w14:paraId="2D281768">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7</w:t>
            </w:r>
          </w:p>
        </w:tc>
        <w:tc>
          <w:tcPr>
            <w:tcW w:w="1140" w:type="dxa"/>
            <w:vAlign w:val="center"/>
          </w:tcPr>
          <w:p w14:paraId="6C896FFB">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rPr>
              <w:t>零散空间利用</w:t>
            </w:r>
          </w:p>
        </w:tc>
        <w:tc>
          <w:tcPr>
            <w:tcW w:w="3006" w:type="dxa"/>
            <w:vMerge w:val="restart"/>
            <w:vAlign w:val="center"/>
          </w:tcPr>
          <w:p w14:paraId="2036435E">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6.1.3</w:t>
            </w:r>
            <w:r>
              <w:rPr>
                <w:rFonts w:hint="eastAsia" w:asciiTheme="minorEastAsia" w:hAnsiTheme="minorEastAsia" w:eastAsiaTheme="minorEastAsia" w:cstheme="minorEastAsia"/>
                <w:sz w:val="18"/>
                <w:szCs w:val="18"/>
              </w:rPr>
              <w:t>充分利用库区零散空间、合理利用地下空间</w:t>
            </w:r>
          </w:p>
        </w:tc>
        <w:tc>
          <w:tcPr>
            <w:tcW w:w="1966" w:type="dxa"/>
            <w:vAlign w:val="center"/>
          </w:tcPr>
          <w:p w14:paraId="627DBE33">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总平面施工图</w:t>
            </w:r>
          </w:p>
        </w:tc>
        <w:tc>
          <w:tcPr>
            <w:tcW w:w="683" w:type="dxa"/>
            <w:vAlign w:val="center"/>
          </w:tcPr>
          <w:p w14:paraId="677EE013">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w:t>
            </w:r>
          </w:p>
        </w:tc>
        <w:tc>
          <w:tcPr>
            <w:tcW w:w="5205" w:type="dxa"/>
            <w:shd w:val="clear" w:color="auto" w:fill="auto"/>
            <w:vAlign w:val="center"/>
          </w:tcPr>
          <w:p w14:paraId="0209E395">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规划合理，充分利用地上零散空间（绿化、车位、车棚、吸烟亭、垃圾场等），得3分。</w:t>
            </w:r>
          </w:p>
        </w:tc>
        <w:tc>
          <w:tcPr>
            <w:tcW w:w="396" w:type="pct"/>
            <w:shd w:val="clear" w:color="auto" w:fill="auto"/>
            <w:vAlign w:val="center"/>
          </w:tcPr>
          <w:p w14:paraId="3943F162">
            <w:pPr>
              <w:widowControl/>
              <w:rPr>
                <w:rFonts w:cs="宋体" w:asciiTheme="minorEastAsia" w:hAnsiTheme="minorEastAsia" w:eastAsiaTheme="minorEastAsia"/>
                <w:sz w:val="18"/>
                <w:szCs w:val="18"/>
              </w:rPr>
            </w:pPr>
          </w:p>
        </w:tc>
        <w:tc>
          <w:tcPr>
            <w:tcW w:w="223" w:type="pct"/>
            <w:shd w:val="clear" w:color="auto" w:fill="auto"/>
            <w:vAlign w:val="center"/>
          </w:tcPr>
          <w:p w14:paraId="25CB985D">
            <w:pPr>
              <w:widowControl/>
              <w:rPr>
                <w:rFonts w:cs="宋体" w:asciiTheme="minorEastAsia" w:hAnsiTheme="minorEastAsia" w:eastAsiaTheme="minorEastAsia"/>
                <w:sz w:val="18"/>
                <w:szCs w:val="18"/>
              </w:rPr>
            </w:pPr>
          </w:p>
        </w:tc>
      </w:tr>
      <w:tr w14:paraId="75D4D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7" w:type="dxa"/>
            <w:shd w:val="clear" w:color="auto" w:fill="auto"/>
            <w:noWrap/>
            <w:vAlign w:val="center"/>
          </w:tcPr>
          <w:p w14:paraId="6B08FDD5">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8</w:t>
            </w:r>
          </w:p>
        </w:tc>
        <w:tc>
          <w:tcPr>
            <w:tcW w:w="1140" w:type="dxa"/>
            <w:vAlign w:val="center"/>
          </w:tcPr>
          <w:p w14:paraId="4FD518A4">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rPr>
              <w:t>地下空间利用</w:t>
            </w:r>
          </w:p>
        </w:tc>
        <w:tc>
          <w:tcPr>
            <w:tcW w:w="3006" w:type="dxa"/>
            <w:vMerge w:val="continue"/>
            <w:vAlign w:val="center"/>
          </w:tcPr>
          <w:p w14:paraId="20185764">
            <w:pPr>
              <w:widowControl/>
              <w:rPr>
                <w:rFonts w:asciiTheme="minorEastAsia" w:hAnsiTheme="minorEastAsia" w:eastAsiaTheme="minorEastAsia" w:cstheme="minorEastAsia"/>
                <w:color w:val="000000"/>
                <w:kern w:val="0"/>
                <w:sz w:val="18"/>
                <w:szCs w:val="18"/>
              </w:rPr>
            </w:pPr>
          </w:p>
        </w:tc>
        <w:tc>
          <w:tcPr>
            <w:tcW w:w="1966" w:type="dxa"/>
            <w:vAlign w:val="center"/>
          </w:tcPr>
          <w:p w14:paraId="590551A3">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总平面施工图</w:t>
            </w:r>
          </w:p>
        </w:tc>
        <w:tc>
          <w:tcPr>
            <w:tcW w:w="683" w:type="dxa"/>
            <w:vAlign w:val="center"/>
          </w:tcPr>
          <w:p w14:paraId="36D8A035">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w:t>
            </w:r>
          </w:p>
        </w:tc>
        <w:tc>
          <w:tcPr>
            <w:tcW w:w="5205" w:type="dxa"/>
            <w:shd w:val="clear" w:color="auto" w:fill="auto"/>
            <w:vAlign w:val="center"/>
          </w:tcPr>
          <w:p w14:paraId="31DD7525">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利用地下空间（地下仓库、车库、消防泵房及水池等），得3分。</w:t>
            </w:r>
          </w:p>
        </w:tc>
        <w:tc>
          <w:tcPr>
            <w:tcW w:w="396" w:type="pct"/>
            <w:shd w:val="clear" w:color="auto" w:fill="auto"/>
            <w:vAlign w:val="center"/>
          </w:tcPr>
          <w:p w14:paraId="52F792D0">
            <w:pPr>
              <w:widowControl/>
              <w:rPr>
                <w:rFonts w:cs="宋体" w:asciiTheme="minorEastAsia" w:hAnsiTheme="minorEastAsia" w:eastAsiaTheme="minorEastAsia"/>
                <w:sz w:val="18"/>
                <w:szCs w:val="18"/>
              </w:rPr>
            </w:pPr>
          </w:p>
        </w:tc>
        <w:tc>
          <w:tcPr>
            <w:tcW w:w="223" w:type="pct"/>
            <w:shd w:val="clear" w:color="auto" w:fill="auto"/>
            <w:vAlign w:val="center"/>
          </w:tcPr>
          <w:p w14:paraId="6B372026">
            <w:pPr>
              <w:widowControl/>
              <w:rPr>
                <w:rFonts w:cs="宋体" w:asciiTheme="minorEastAsia" w:hAnsiTheme="minorEastAsia" w:eastAsiaTheme="minorEastAsia"/>
                <w:sz w:val="18"/>
                <w:szCs w:val="18"/>
              </w:rPr>
            </w:pPr>
          </w:p>
        </w:tc>
      </w:tr>
      <w:tr w14:paraId="24EA3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7" w:type="dxa"/>
            <w:shd w:val="clear" w:color="auto" w:fill="auto"/>
            <w:noWrap/>
            <w:vAlign w:val="center"/>
          </w:tcPr>
          <w:p w14:paraId="2AD11A21">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9</w:t>
            </w:r>
          </w:p>
        </w:tc>
        <w:tc>
          <w:tcPr>
            <w:tcW w:w="1140" w:type="dxa"/>
            <w:vAlign w:val="center"/>
          </w:tcPr>
          <w:p w14:paraId="107137FB">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kern w:val="0"/>
                <w:sz w:val="18"/>
                <w:szCs w:val="18"/>
              </w:rPr>
              <w:t>立体绿化</w:t>
            </w:r>
          </w:p>
        </w:tc>
        <w:tc>
          <w:tcPr>
            <w:tcW w:w="3006" w:type="dxa"/>
            <w:vAlign w:val="center"/>
          </w:tcPr>
          <w:p w14:paraId="6C6A546D">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kern w:val="0"/>
                <w:sz w:val="18"/>
                <w:szCs w:val="18"/>
              </w:rPr>
              <w:t>6.1.4 采用立体绿化</w:t>
            </w:r>
          </w:p>
        </w:tc>
        <w:tc>
          <w:tcPr>
            <w:tcW w:w="1966" w:type="dxa"/>
            <w:vAlign w:val="center"/>
          </w:tcPr>
          <w:p w14:paraId="1BAED050">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rPr>
              <w:t>景观绿化施工图</w:t>
            </w:r>
          </w:p>
        </w:tc>
        <w:tc>
          <w:tcPr>
            <w:tcW w:w="683" w:type="dxa"/>
            <w:vAlign w:val="center"/>
          </w:tcPr>
          <w:p w14:paraId="79245643">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w:t>
            </w:r>
          </w:p>
        </w:tc>
        <w:tc>
          <w:tcPr>
            <w:tcW w:w="5205" w:type="dxa"/>
            <w:shd w:val="clear" w:color="auto" w:fill="auto"/>
            <w:vAlign w:val="center"/>
          </w:tcPr>
          <w:p w14:paraId="1104B21C">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利用屋顶、墙体，坡道进行立体绿化，得3分。</w:t>
            </w:r>
          </w:p>
        </w:tc>
        <w:tc>
          <w:tcPr>
            <w:tcW w:w="396" w:type="pct"/>
            <w:shd w:val="clear" w:color="auto" w:fill="auto"/>
            <w:vAlign w:val="center"/>
          </w:tcPr>
          <w:p w14:paraId="4F11996A">
            <w:pPr>
              <w:widowControl/>
              <w:rPr>
                <w:rFonts w:cs="Tahoma" w:asciiTheme="minorEastAsia" w:hAnsiTheme="minorEastAsia" w:eastAsiaTheme="minorEastAsia"/>
                <w:kern w:val="0"/>
                <w:sz w:val="18"/>
                <w:szCs w:val="18"/>
              </w:rPr>
            </w:pPr>
          </w:p>
        </w:tc>
        <w:tc>
          <w:tcPr>
            <w:tcW w:w="223" w:type="pct"/>
            <w:shd w:val="clear" w:color="auto" w:fill="auto"/>
            <w:vAlign w:val="center"/>
          </w:tcPr>
          <w:p w14:paraId="2A207D50">
            <w:pPr>
              <w:widowControl/>
              <w:rPr>
                <w:rFonts w:cs="Tahoma" w:asciiTheme="minorEastAsia" w:hAnsiTheme="minorEastAsia" w:eastAsiaTheme="minorEastAsia"/>
                <w:kern w:val="0"/>
                <w:sz w:val="18"/>
                <w:szCs w:val="18"/>
              </w:rPr>
            </w:pPr>
          </w:p>
        </w:tc>
      </w:tr>
      <w:tr w14:paraId="50E8F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7" w:type="dxa"/>
            <w:shd w:val="clear" w:color="auto" w:fill="auto"/>
            <w:noWrap/>
            <w:vAlign w:val="center"/>
          </w:tcPr>
          <w:p w14:paraId="4BB8194F">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10</w:t>
            </w:r>
          </w:p>
        </w:tc>
        <w:tc>
          <w:tcPr>
            <w:tcW w:w="1140" w:type="dxa"/>
            <w:vAlign w:val="center"/>
          </w:tcPr>
          <w:p w14:paraId="3DD1FCA1">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再生土地利用</w:t>
            </w:r>
          </w:p>
        </w:tc>
        <w:tc>
          <w:tcPr>
            <w:tcW w:w="3006" w:type="dxa"/>
            <w:vAlign w:val="center"/>
          </w:tcPr>
          <w:p w14:paraId="0CFDE919">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6.2.1 优先选择可再生地，利用荒废土地、废弃厂区等土地进行建设</w:t>
            </w:r>
          </w:p>
        </w:tc>
        <w:tc>
          <w:tcPr>
            <w:tcW w:w="1966" w:type="dxa"/>
            <w:vAlign w:val="center"/>
          </w:tcPr>
          <w:p w14:paraId="083DAE5F">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可行性研究报告和</w:t>
            </w:r>
            <w:r>
              <w:rPr>
                <w:rFonts w:hint="eastAsia" w:asciiTheme="minorEastAsia" w:hAnsiTheme="minorEastAsia" w:eastAsiaTheme="minorEastAsia" w:cstheme="minorEastAsia"/>
                <w:kern w:val="0"/>
                <w:sz w:val="18"/>
                <w:szCs w:val="18"/>
              </w:rPr>
              <w:t>地勘报告</w:t>
            </w:r>
          </w:p>
        </w:tc>
        <w:tc>
          <w:tcPr>
            <w:tcW w:w="683" w:type="dxa"/>
            <w:vAlign w:val="center"/>
          </w:tcPr>
          <w:p w14:paraId="31E26A20">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w:t>
            </w:r>
          </w:p>
        </w:tc>
        <w:tc>
          <w:tcPr>
            <w:tcW w:w="5205" w:type="dxa"/>
            <w:shd w:val="clear" w:color="auto" w:fill="auto"/>
            <w:vAlign w:val="center"/>
          </w:tcPr>
          <w:p w14:paraId="1BC4CA64">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1.利用农林业生产难以利用的土地或城市废弃地建设；</w:t>
            </w:r>
          </w:p>
          <w:p w14:paraId="4D678823">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2.利用沟谷、荒地、劣地建设；</w:t>
            </w:r>
          </w:p>
          <w:p w14:paraId="4FA1A311">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3.利用废弃的工业厂房。</w:t>
            </w:r>
          </w:p>
          <w:p w14:paraId="52B3DE8A">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满足任一项，得3分。</w:t>
            </w:r>
          </w:p>
        </w:tc>
        <w:tc>
          <w:tcPr>
            <w:tcW w:w="396" w:type="pct"/>
            <w:shd w:val="clear" w:color="auto" w:fill="auto"/>
            <w:vAlign w:val="center"/>
          </w:tcPr>
          <w:p w14:paraId="4A17C167">
            <w:pPr>
              <w:widowControl/>
              <w:rPr>
                <w:rFonts w:cs="Tahoma" w:asciiTheme="minorEastAsia" w:hAnsiTheme="minorEastAsia" w:eastAsiaTheme="minorEastAsia"/>
                <w:kern w:val="0"/>
                <w:sz w:val="18"/>
                <w:szCs w:val="18"/>
              </w:rPr>
            </w:pPr>
          </w:p>
        </w:tc>
        <w:tc>
          <w:tcPr>
            <w:tcW w:w="223" w:type="pct"/>
            <w:shd w:val="clear" w:color="auto" w:fill="auto"/>
            <w:vAlign w:val="center"/>
          </w:tcPr>
          <w:p w14:paraId="33519EE8">
            <w:pPr>
              <w:widowControl/>
              <w:rPr>
                <w:rFonts w:cs="Tahoma" w:asciiTheme="minorEastAsia" w:hAnsiTheme="minorEastAsia" w:eastAsiaTheme="minorEastAsia"/>
                <w:kern w:val="0"/>
                <w:sz w:val="18"/>
                <w:szCs w:val="18"/>
              </w:rPr>
            </w:pPr>
          </w:p>
        </w:tc>
      </w:tr>
      <w:tr w14:paraId="3CE3A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7" w:type="dxa"/>
            <w:shd w:val="clear" w:color="auto" w:fill="auto"/>
            <w:noWrap/>
            <w:vAlign w:val="center"/>
          </w:tcPr>
          <w:p w14:paraId="568D29EA">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11</w:t>
            </w:r>
          </w:p>
        </w:tc>
        <w:tc>
          <w:tcPr>
            <w:tcW w:w="1140" w:type="dxa"/>
            <w:vAlign w:val="center"/>
          </w:tcPr>
          <w:p w14:paraId="2DB0C681">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污染土地利用</w:t>
            </w:r>
          </w:p>
        </w:tc>
        <w:tc>
          <w:tcPr>
            <w:tcW w:w="3006" w:type="dxa"/>
            <w:vAlign w:val="center"/>
          </w:tcPr>
          <w:p w14:paraId="6F9A174B">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6.2.2利用受污染的土地时，应对受污染土地进行治理，达到国家有关标准的环保要求后利用</w:t>
            </w:r>
          </w:p>
        </w:tc>
        <w:tc>
          <w:tcPr>
            <w:tcW w:w="1966" w:type="dxa"/>
            <w:vAlign w:val="center"/>
          </w:tcPr>
          <w:p w14:paraId="28F593AF">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可行性研究报告和</w:t>
            </w:r>
            <w:r>
              <w:rPr>
                <w:rFonts w:hint="eastAsia" w:asciiTheme="minorEastAsia" w:hAnsiTheme="minorEastAsia" w:eastAsiaTheme="minorEastAsia" w:cstheme="minorEastAsia"/>
                <w:kern w:val="0"/>
                <w:sz w:val="18"/>
                <w:szCs w:val="18"/>
              </w:rPr>
              <w:t>地勘报告</w:t>
            </w:r>
          </w:p>
        </w:tc>
        <w:tc>
          <w:tcPr>
            <w:tcW w:w="683" w:type="dxa"/>
            <w:vAlign w:val="center"/>
          </w:tcPr>
          <w:p w14:paraId="0AEED077">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w:t>
            </w:r>
          </w:p>
        </w:tc>
        <w:tc>
          <w:tcPr>
            <w:tcW w:w="5205" w:type="dxa"/>
            <w:shd w:val="clear" w:color="auto" w:fill="auto"/>
            <w:vAlign w:val="center"/>
          </w:tcPr>
          <w:p w14:paraId="03E8A514">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利用受污染土地并治理达到要求，得3分。</w:t>
            </w:r>
          </w:p>
        </w:tc>
        <w:tc>
          <w:tcPr>
            <w:tcW w:w="396" w:type="pct"/>
            <w:shd w:val="clear" w:color="auto" w:fill="auto"/>
            <w:vAlign w:val="center"/>
          </w:tcPr>
          <w:p w14:paraId="538A696A">
            <w:pPr>
              <w:widowControl/>
              <w:rPr>
                <w:rFonts w:cs="Tahoma" w:asciiTheme="minorEastAsia" w:hAnsiTheme="minorEastAsia" w:eastAsiaTheme="minorEastAsia"/>
                <w:kern w:val="0"/>
                <w:sz w:val="18"/>
                <w:szCs w:val="18"/>
              </w:rPr>
            </w:pPr>
          </w:p>
        </w:tc>
        <w:tc>
          <w:tcPr>
            <w:tcW w:w="223" w:type="pct"/>
            <w:shd w:val="clear" w:color="auto" w:fill="auto"/>
            <w:vAlign w:val="center"/>
          </w:tcPr>
          <w:p w14:paraId="4F1C40DD">
            <w:pPr>
              <w:widowControl/>
              <w:rPr>
                <w:rFonts w:cs="Tahoma" w:asciiTheme="minorEastAsia" w:hAnsiTheme="minorEastAsia" w:eastAsiaTheme="minorEastAsia"/>
                <w:kern w:val="0"/>
                <w:sz w:val="18"/>
                <w:szCs w:val="18"/>
              </w:rPr>
            </w:pPr>
          </w:p>
        </w:tc>
      </w:tr>
      <w:tr w14:paraId="4BEDC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7" w:type="dxa"/>
            <w:shd w:val="clear" w:color="auto" w:fill="auto"/>
            <w:noWrap/>
            <w:vAlign w:val="center"/>
          </w:tcPr>
          <w:p w14:paraId="7CA651B8">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12</w:t>
            </w:r>
          </w:p>
        </w:tc>
        <w:tc>
          <w:tcPr>
            <w:tcW w:w="1140" w:type="dxa"/>
            <w:vAlign w:val="center"/>
          </w:tcPr>
          <w:p w14:paraId="116B390E">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保温隔热措施</w:t>
            </w:r>
          </w:p>
        </w:tc>
        <w:tc>
          <w:tcPr>
            <w:tcW w:w="3006" w:type="dxa"/>
            <w:vAlign w:val="center"/>
          </w:tcPr>
          <w:p w14:paraId="60629858">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7.1.1</w:t>
            </w:r>
            <w:r>
              <w:rPr>
                <w:rFonts w:hint="eastAsia" w:asciiTheme="minorEastAsia" w:hAnsiTheme="minorEastAsia" w:eastAsiaTheme="minorEastAsia" w:cstheme="minorEastAsia"/>
                <w:sz w:val="18"/>
                <w:szCs w:val="18"/>
              </w:rPr>
              <w:t>仓库应采取保温隔热措施，并保证建筑物门窗的气密性</w:t>
            </w:r>
          </w:p>
        </w:tc>
        <w:tc>
          <w:tcPr>
            <w:tcW w:w="1966" w:type="dxa"/>
            <w:vAlign w:val="center"/>
          </w:tcPr>
          <w:p w14:paraId="0D16884E">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建筑专业施工图及设计说明</w:t>
            </w:r>
          </w:p>
        </w:tc>
        <w:tc>
          <w:tcPr>
            <w:tcW w:w="683" w:type="dxa"/>
            <w:vAlign w:val="center"/>
          </w:tcPr>
          <w:p w14:paraId="4C501D03">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5</w:t>
            </w:r>
          </w:p>
        </w:tc>
        <w:tc>
          <w:tcPr>
            <w:tcW w:w="5205" w:type="dxa"/>
            <w:shd w:val="clear" w:color="auto" w:fill="auto"/>
            <w:vAlign w:val="center"/>
          </w:tcPr>
          <w:p w14:paraId="717F870D">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根据当地气候特点，选择适宜的保温隔热措施，得5分。</w:t>
            </w:r>
          </w:p>
        </w:tc>
        <w:tc>
          <w:tcPr>
            <w:tcW w:w="396" w:type="pct"/>
            <w:shd w:val="clear" w:color="auto" w:fill="auto"/>
            <w:vAlign w:val="center"/>
          </w:tcPr>
          <w:p w14:paraId="4E567D8D">
            <w:pPr>
              <w:widowControl/>
              <w:rPr>
                <w:rFonts w:cs="宋体" w:asciiTheme="minorEastAsia" w:hAnsiTheme="minorEastAsia" w:eastAsiaTheme="minorEastAsia"/>
                <w:sz w:val="18"/>
                <w:szCs w:val="18"/>
              </w:rPr>
            </w:pPr>
          </w:p>
        </w:tc>
        <w:tc>
          <w:tcPr>
            <w:tcW w:w="223" w:type="pct"/>
            <w:shd w:val="clear" w:color="auto" w:fill="auto"/>
            <w:vAlign w:val="center"/>
          </w:tcPr>
          <w:p w14:paraId="7BA27030">
            <w:pPr>
              <w:widowControl/>
              <w:rPr>
                <w:rFonts w:cs="宋体" w:asciiTheme="minorEastAsia" w:hAnsiTheme="minorEastAsia" w:eastAsiaTheme="minorEastAsia"/>
                <w:sz w:val="18"/>
                <w:szCs w:val="18"/>
              </w:rPr>
            </w:pPr>
          </w:p>
        </w:tc>
      </w:tr>
      <w:tr w14:paraId="1EFBB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707" w:type="dxa"/>
            <w:shd w:val="clear" w:color="auto" w:fill="auto"/>
            <w:noWrap/>
            <w:vAlign w:val="center"/>
          </w:tcPr>
          <w:p w14:paraId="19E41F28">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xml:space="preserve">13 </w:t>
            </w:r>
          </w:p>
        </w:tc>
        <w:tc>
          <w:tcPr>
            <w:tcW w:w="1140" w:type="dxa"/>
            <w:vAlign w:val="center"/>
          </w:tcPr>
          <w:p w14:paraId="0C7A6135">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仓库屋面</w:t>
            </w:r>
          </w:p>
        </w:tc>
        <w:tc>
          <w:tcPr>
            <w:tcW w:w="3006" w:type="dxa"/>
            <w:vAlign w:val="center"/>
          </w:tcPr>
          <w:p w14:paraId="45F8D06F">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7.1.2采用高反射性屋面板、浅色屋面板、屋面板涂层或不同构造形式的倒置式屋面，降低屋顶在夏季的辐射得热、提高屋顶在冬季的保温性能</w:t>
            </w:r>
          </w:p>
        </w:tc>
        <w:tc>
          <w:tcPr>
            <w:tcW w:w="1966" w:type="dxa"/>
            <w:vAlign w:val="center"/>
          </w:tcPr>
          <w:p w14:paraId="1E132E49">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建筑专业施工图及设计说明</w:t>
            </w:r>
          </w:p>
        </w:tc>
        <w:tc>
          <w:tcPr>
            <w:tcW w:w="683" w:type="dxa"/>
            <w:vAlign w:val="center"/>
          </w:tcPr>
          <w:p w14:paraId="0068C910">
            <w:pPr>
              <w:widowControl/>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rPr>
              <w:t>5</w:t>
            </w:r>
          </w:p>
        </w:tc>
        <w:tc>
          <w:tcPr>
            <w:tcW w:w="5205" w:type="dxa"/>
            <w:shd w:val="clear" w:color="auto" w:fill="auto"/>
            <w:noWrap/>
            <w:vAlign w:val="center"/>
          </w:tcPr>
          <w:p w14:paraId="5D25AA57">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rPr>
              <w:t>屋面材料全部采用高反射材料（如镀铝锌涂层）或浅色材料或有光伏覆盖达到隔热效果，得5分。</w:t>
            </w:r>
          </w:p>
        </w:tc>
        <w:tc>
          <w:tcPr>
            <w:tcW w:w="396" w:type="pct"/>
            <w:shd w:val="clear" w:color="auto" w:fill="auto"/>
            <w:noWrap/>
            <w:vAlign w:val="center"/>
          </w:tcPr>
          <w:p w14:paraId="75EFA809">
            <w:pPr>
              <w:widowControl/>
              <w:rPr>
                <w:rFonts w:cs="Tahoma" w:asciiTheme="minorEastAsia" w:hAnsiTheme="minorEastAsia" w:eastAsiaTheme="minorEastAsia"/>
                <w:color w:val="000000"/>
                <w:kern w:val="0"/>
                <w:sz w:val="18"/>
                <w:szCs w:val="18"/>
              </w:rPr>
            </w:pPr>
          </w:p>
        </w:tc>
        <w:tc>
          <w:tcPr>
            <w:tcW w:w="223" w:type="pct"/>
            <w:shd w:val="clear" w:color="auto" w:fill="auto"/>
            <w:noWrap/>
            <w:vAlign w:val="center"/>
          </w:tcPr>
          <w:p w14:paraId="7E7E37EB">
            <w:pPr>
              <w:widowControl/>
              <w:rPr>
                <w:rFonts w:cs="Tahoma" w:asciiTheme="minorEastAsia" w:hAnsiTheme="minorEastAsia" w:eastAsiaTheme="minorEastAsia"/>
                <w:color w:val="000000"/>
                <w:kern w:val="0"/>
                <w:sz w:val="18"/>
                <w:szCs w:val="18"/>
              </w:rPr>
            </w:pPr>
          </w:p>
        </w:tc>
      </w:tr>
      <w:tr w14:paraId="61349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707" w:type="dxa"/>
            <w:shd w:val="clear" w:color="auto" w:fill="auto"/>
            <w:noWrap/>
            <w:vAlign w:val="center"/>
          </w:tcPr>
          <w:p w14:paraId="07AB23E7">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14</w:t>
            </w:r>
          </w:p>
        </w:tc>
        <w:tc>
          <w:tcPr>
            <w:tcW w:w="1140" w:type="dxa"/>
            <w:vAlign w:val="center"/>
          </w:tcPr>
          <w:p w14:paraId="49AC63F6">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sz w:val="18"/>
                <w:szCs w:val="18"/>
              </w:rPr>
              <w:t>库区平面布局</w:t>
            </w:r>
          </w:p>
        </w:tc>
        <w:tc>
          <w:tcPr>
            <w:tcW w:w="3006" w:type="dxa"/>
            <w:vAlign w:val="center"/>
          </w:tcPr>
          <w:p w14:paraId="1CB4334B">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7.1.3库区总平面设计应结合当地气候特点，有利于可再生能源持续利用</w:t>
            </w:r>
          </w:p>
        </w:tc>
        <w:tc>
          <w:tcPr>
            <w:tcW w:w="1966" w:type="dxa"/>
            <w:vAlign w:val="center"/>
          </w:tcPr>
          <w:p w14:paraId="00349616">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总平面施工图，或建筑专业施工图及设计说明</w:t>
            </w:r>
          </w:p>
        </w:tc>
        <w:tc>
          <w:tcPr>
            <w:tcW w:w="683" w:type="dxa"/>
            <w:vAlign w:val="center"/>
          </w:tcPr>
          <w:p w14:paraId="31BC66F6">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5</w:t>
            </w:r>
          </w:p>
        </w:tc>
        <w:tc>
          <w:tcPr>
            <w:tcW w:w="5205" w:type="dxa"/>
            <w:shd w:val="clear" w:color="auto" w:fill="auto"/>
            <w:vAlign w:val="center"/>
          </w:tcPr>
          <w:p w14:paraId="43923A24">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建筑物的位置、朝向、高度有利于室内外自然通风、自然采光和太阳辐射热的利用（无遮挡），得5分。</w:t>
            </w:r>
          </w:p>
        </w:tc>
        <w:tc>
          <w:tcPr>
            <w:tcW w:w="396" w:type="pct"/>
            <w:shd w:val="clear" w:color="auto" w:fill="auto"/>
            <w:vAlign w:val="center"/>
          </w:tcPr>
          <w:p w14:paraId="6DEB50CF">
            <w:pPr>
              <w:widowControl/>
              <w:rPr>
                <w:rFonts w:cs="Tahoma" w:asciiTheme="minorEastAsia" w:hAnsiTheme="minorEastAsia" w:eastAsiaTheme="minorEastAsia"/>
                <w:color w:val="000000"/>
                <w:kern w:val="0"/>
                <w:sz w:val="18"/>
                <w:szCs w:val="18"/>
              </w:rPr>
            </w:pPr>
          </w:p>
        </w:tc>
        <w:tc>
          <w:tcPr>
            <w:tcW w:w="223" w:type="pct"/>
            <w:shd w:val="clear" w:color="auto" w:fill="auto"/>
            <w:vAlign w:val="center"/>
          </w:tcPr>
          <w:p w14:paraId="31682D89">
            <w:pPr>
              <w:widowControl/>
              <w:rPr>
                <w:rFonts w:cs="Tahoma" w:asciiTheme="minorEastAsia" w:hAnsiTheme="minorEastAsia" w:eastAsiaTheme="minorEastAsia"/>
                <w:color w:val="000000"/>
                <w:kern w:val="0"/>
                <w:sz w:val="18"/>
                <w:szCs w:val="18"/>
              </w:rPr>
            </w:pPr>
          </w:p>
        </w:tc>
      </w:tr>
      <w:tr w14:paraId="4BB4E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7" w:type="dxa"/>
            <w:shd w:val="clear" w:color="auto" w:fill="auto"/>
            <w:noWrap/>
            <w:vAlign w:val="center"/>
          </w:tcPr>
          <w:p w14:paraId="5623FBA2">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15</w:t>
            </w:r>
          </w:p>
        </w:tc>
        <w:tc>
          <w:tcPr>
            <w:tcW w:w="1140" w:type="dxa"/>
            <w:vAlign w:val="center"/>
          </w:tcPr>
          <w:p w14:paraId="2FF9F911">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库内通风</w:t>
            </w:r>
          </w:p>
        </w:tc>
        <w:tc>
          <w:tcPr>
            <w:tcW w:w="3006" w:type="dxa"/>
            <w:vAlign w:val="center"/>
          </w:tcPr>
          <w:p w14:paraId="328EEA98">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7.1.4应根据当地气候条件、仓库结构、存储货物、作业方式等确定仓库通风系统，优先选用自然通风</w:t>
            </w:r>
          </w:p>
        </w:tc>
        <w:tc>
          <w:tcPr>
            <w:tcW w:w="1966" w:type="dxa"/>
            <w:vAlign w:val="center"/>
          </w:tcPr>
          <w:p w14:paraId="62D04B99">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暖通专业施工图及设计说明</w:t>
            </w:r>
          </w:p>
        </w:tc>
        <w:tc>
          <w:tcPr>
            <w:tcW w:w="683" w:type="dxa"/>
            <w:vAlign w:val="center"/>
          </w:tcPr>
          <w:p w14:paraId="5DB1F8F2">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5</w:t>
            </w:r>
          </w:p>
        </w:tc>
        <w:tc>
          <w:tcPr>
            <w:tcW w:w="5205" w:type="dxa"/>
            <w:shd w:val="clear" w:color="auto" w:fill="auto"/>
            <w:vAlign w:val="center"/>
          </w:tcPr>
          <w:p w14:paraId="7F6A9072">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库房内通过门、窗、无动力通风设备等实现全年自然通风，得5分。</w:t>
            </w:r>
          </w:p>
        </w:tc>
        <w:tc>
          <w:tcPr>
            <w:tcW w:w="396" w:type="pct"/>
            <w:shd w:val="clear" w:color="auto" w:fill="auto"/>
            <w:vAlign w:val="center"/>
          </w:tcPr>
          <w:p w14:paraId="4406AB90">
            <w:pPr>
              <w:widowControl/>
              <w:rPr>
                <w:rFonts w:cs="Tahoma" w:asciiTheme="minorEastAsia" w:hAnsiTheme="minorEastAsia" w:eastAsiaTheme="minorEastAsia"/>
                <w:color w:val="000000"/>
                <w:kern w:val="0"/>
                <w:sz w:val="18"/>
                <w:szCs w:val="18"/>
              </w:rPr>
            </w:pPr>
          </w:p>
        </w:tc>
        <w:tc>
          <w:tcPr>
            <w:tcW w:w="223" w:type="pct"/>
            <w:shd w:val="clear" w:color="auto" w:fill="auto"/>
            <w:vAlign w:val="center"/>
          </w:tcPr>
          <w:p w14:paraId="31A97D41">
            <w:pPr>
              <w:widowControl/>
              <w:rPr>
                <w:rFonts w:cs="Tahoma" w:asciiTheme="minorEastAsia" w:hAnsiTheme="minorEastAsia" w:eastAsiaTheme="minorEastAsia"/>
                <w:color w:val="000000"/>
                <w:kern w:val="0"/>
                <w:sz w:val="18"/>
                <w:szCs w:val="18"/>
              </w:rPr>
            </w:pPr>
          </w:p>
        </w:tc>
      </w:tr>
      <w:tr w14:paraId="12CCB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7" w:type="dxa"/>
            <w:shd w:val="clear" w:color="auto" w:fill="auto"/>
            <w:noWrap/>
            <w:vAlign w:val="center"/>
          </w:tcPr>
          <w:p w14:paraId="1568FBAF">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16</w:t>
            </w:r>
          </w:p>
        </w:tc>
        <w:tc>
          <w:tcPr>
            <w:tcW w:w="1140" w:type="dxa"/>
            <w:vAlign w:val="center"/>
          </w:tcPr>
          <w:p w14:paraId="28EAD110">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自然采光</w:t>
            </w:r>
          </w:p>
        </w:tc>
        <w:tc>
          <w:tcPr>
            <w:tcW w:w="3006" w:type="dxa"/>
            <w:vMerge w:val="restart"/>
            <w:vAlign w:val="center"/>
          </w:tcPr>
          <w:p w14:paraId="20595FF1">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7.1.5</w:t>
            </w:r>
            <w:r>
              <w:rPr>
                <w:rFonts w:hint="eastAsia" w:asciiTheme="minorEastAsia" w:hAnsiTheme="minorEastAsia" w:eastAsiaTheme="minorEastAsia" w:cstheme="minorEastAsia"/>
                <w:sz w:val="18"/>
                <w:szCs w:val="18"/>
              </w:rPr>
              <w:t>仓库应优先采用自然采光，采用高效光源、高效灯具和低损耗镇流器等节能高效的照明系统，合理设置照明分区，有条件的应设置智能照明控制系统</w:t>
            </w:r>
          </w:p>
          <w:p w14:paraId="7B6F6D01">
            <w:pPr>
              <w:widowControl/>
              <w:rPr>
                <w:rFonts w:asciiTheme="minorEastAsia" w:hAnsiTheme="minorEastAsia" w:eastAsiaTheme="minorEastAsia" w:cstheme="minorEastAsia"/>
                <w:color w:val="000000"/>
                <w:kern w:val="0"/>
                <w:sz w:val="18"/>
                <w:szCs w:val="18"/>
              </w:rPr>
            </w:pPr>
          </w:p>
        </w:tc>
        <w:tc>
          <w:tcPr>
            <w:tcW w:w="1966" w:type="dxa"/>
            <w:vAlign w:val="center"/>
          </w:tcPr>
          <w:p w14:paraId="73B97F8A">
            <w:pPr>
              <w:widowControl/>
              <w:spacing w:beforeAutospacing="1" w:afterAutospacing="1"/>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建筑效果图和建筑施工图及设计说明（屋顶平面图）</w:t>
            </w:r>
          </w:p>
        </w:tc>
        <w:tc>
          <w:tcPr>
            <w:tcW w:w="683" w:type="dxa"/>
            <w:vAlign w:val="center"/>
          </w:tcPr>
          <w:p w14:paraId="2C517F95">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5</w:t>
            </w:r>
          </w:p>
        </w:tc>
        <w:tc>
          <w:tcPr>
            <w:tcW w:w="5205" w:type="dxa"/>
            <w:shd w:val="clear" w:color="auto" w:fill="auto"/>
            <w:noWrap/>
            <w:vAlign w:val="center"/>
          </w:tcPr>
          <w:p w14:paraId="18F803AC">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仓库优先采用自然采光且设计合理，得5分。</w:t>
            </w:r>
          </w:p>
        </w:tc>
        <w:tc>
          <w:tcPr>
            <w:tcW w:w="396" w:type="pct"/>
            <w:shd w:val="clear" w:color="auto" w:fill="auto"/>
            <w:noWrap/>
            <w:vAlign w:val="center"/>
          </w:tcPr>
          <w:p w14:paraId="11ACC57E">
            <w:pPr>
              <w:widowControl/>
              <w:rPr>
                <w:rFonts w:cs="Tahoma" w:asciiTheme="minorEastAsia" w:hAnsiTheme="minorEastAsia" w:eastAsiaTheme="minorEastAsia"/>
                <w:color w:val="000000"/>
                <w:kern w:val="0"/>
                <w:sz w:val="18"/>
                <w:szCs w:val="18"/>
              </w:rPr>
            </w:pPr>
          </w:p>
        </w:tc>
        <w:tc>
          <w:tcPr>
            <w:tcW w:w="223" w:type="pct"/>
            <w:shd w:val="clear" w:color="auto" w:fill="auto"/>
            <w:noWrap/>
            <w:vAlign w:val="center"/>
          </w:tcPr>
          <w:p w14:paraId="53D1C4EC">
            <w:pPr>
              <w:widowControl/>
              <w:rPr>
                <w:rFonts w:cs="Tahoma" w:asciiTheme="minorEastAsia" w:hAnsiTheme="minorEastAsia" w:eastAsiaTheme="minorEastAsia"/>
                <w:color w:val="000000"/>
                <w:kern w:val="0"/>
                <w:sz w:val="18"/>
                <w:szCs w:val="18"/>
              </w:rPr>
            </w:pPr>
          </w:p>
        </w:tc>
      </w:tr>
      <w:tr w14:paraId="2AB26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7" w:type="dxa"/>
            <w:shd w:val="clear" w:color="auto" w:fill="auto"/>
            <w:noWrap/>
            <w:vAlign w:val="center"/>
          </w:tcPr>
          <w:p w14:paraId="79DB37D7">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17</w:t>
            </w:r>
          </w:p>
        </w:tc>
        <w:tc>
          <w:tcPr>
            <w:tcW w:w="1140" w:type="dxa"/>
            <w:vAlign w:val="center"/>
          </w:tcPr>
          <w:p w14:paraId="550C0698">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高效灯具</w:t>
            </w:r>
          </w:p>
        </w:tc>
        <w:tc>
          <w:tcPr>
            <w:tcW w:w="3006" w:type="dxa"/>
            <w:vMerge w:val="continue"/>
            <w:vAlign w:val="center"/>
          </w:tcPr>
          <w:p w14:paraId="4F5F3A10">
            <w:pPr>
              <w:widowControl/>
              <w:rPr>
                <w:rFonts w:asciiTheme="minorEastAsia" w:hAnsiTheme="minorEastAsia" w:eastAsiaTheme="minorEastAsia" w:cstheme="minorEastAsia"/>
                <w:color w:val="000000"/>
                <w:kern w:val="0"/>
                <w:sz w:val="18"/>
                <w:szCs w:val="18"/>
              </w:rPr>
            </w:pPr>
          </w:p>
        </w:tc>
        <w:tc>
          <w:tcPr>
            <w:tcW w:w="1966" w:type="dxa"/>
            <w:vAlign w:val="center"/>
          </w:tcPr>
          <w:p w14:paraId="37DB8B03">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灯具采购合同，或电气专业施工图及设计说明，或照明系统设计说明</w:t>
            </w:r>
          </w:p>
        </w:tc>
        <w:tc>
          <w:tcPr>
            <w:tcW w:w="683" w:type="dxa"/>
            <w:vAlign w:val="center"/>
          </w:tcPr>
          <w:p w14:paraId="34DD4DC1">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10</w:t>
            </w:r>
          </w:p>
        </w:tc>
        <w:tc>
          <w:tcPr>
            <w:tcW w:w="5205" w:type="dxa"/>
            <w:shd w:val="clear" w:color="auto" w:fill="auto"/>
            <w:noWrap/>
            <w:vAlign w:val="center"/>
          </w:tcPr>
          <w:p w14:paraId="6379CE27">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库内照明灯具能效等级全部满足2级及以上，得10分；部分满足，得3分。</w:t>
            </w:r>
          </w:p>
        </w:tc>
        <w:tc>
          <w:tcPr>
            <w:tcW w:w="396" w:type="pct"/>
            <w:shd w:val="clear" w:color="auto" w:fill="auto"/>
            <w:noWrap/>
            <w:vAlign w:val="center"/>
          </w:tcPr>
          <w:p w14:paraId="2CDDAE70">
            <w:pPr>
              <w:widowControl/>
              <w:rPr>
                <w:rFonts w:cs="Tahoma" w:asciiTheme="minorEastAsia" w:hAnsiTheme="minorEastAsia" w:eastAsiaTheme="minorEastAsia"/>
                <w:color w:val="000000"/>
                <w:kern w:val="0"/>
                <w:sz w:val="18"/>
                <w:szCs w:val="18"/>
              </w:rPr>
            </w:pPr>
          </w:p>
        </w:tc>
        <w:tc>
          <w:tcPr>
            <w:tcW w:w="223" w:type="pct"/>
            <w:shd w:val="clear" w:color="auto" w:fill="auto"/>
            <w:noWrap/>
            <w:vAlign w:val="center"/>
          </w:tcPr>
          <w:p w14:paraId="04128851">
            <w:pPr>
              <w:widowControl/>
              <w:rPr>
                <w:rFonts w:cs="Tahoma" w:asciiTheme="minorEastAsia" w:hAnsiTheme="minorEastAsia" w:eastAsiaTheme="minorEastAsia"/>
                <w:color w:val="000000"/>
                <w:kern w:val="0"/>
                <w:sz w:val="18"/>
                <w:szCs w:val="18"/>
              </w:rPr>
            </w:pPr>
          </w:p>
        </w:tc>
      </w:tr>
      <w:tr w14:paraId="07CF6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07" w:type="dxa"/>
            <w:shd w:val="clear" w:color="auto" w:fill="auto"/>
            <w:noWrap/>
            <w:vAlign w:val="center"/>
          </w:tcPr>
          <w:p w14:paraId="2A24BB10">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18</w:t>
            </w:r>
          </w:p>
        </w:tc>
        <w:tc>
          <w:tcPr>
            <w:tcW w:w="1140" w:type="dxa"/>
            <w:vAlign w:val="center"/>
          </w:tcPr>
          <w:p w14:paraId="3C6F7E85">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照明分区控制</w:t>
            </w:r>
          </w:p>
        </w:tc>
        <w:tc>
          <w:tcPr>
            <w:tcW w:w="3006" w:type="dxa"/>
            <w:vMerge w:val="continue"/>
            <w:vAlign w:val="center"/>
          </w:tcPr>
          <w:p w14:paraId="09FB6AF9">
            <w:pPr>
              <w:widowControl/>
              <w:rPr>
                <w:rFonts w:asciiTheme="minorEastAsia" w:hAnsiTheme="minorEastAsia" w:eastAsiaTheme="minorEastAsia" w:cstheme="minorEastAsia"/>
                <w:color w:val="000000"/>
                <w:kern w:val="0"/>
                <w:sz w:val="18"/>
                <w:szCs w:val="18"/>
              </w:rPr>
            </w:pPr>
          </w:p>
        </w:tc>
        <w:tc>
          <w:tcPr>
            <w:tcW w:w="1966" w:type="dxa"/>
            <w:vAlign w:val="center"/>
          </w:tcPr>
          <w:p w14:paraId="4713B479">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电气专业施工图及设计说明，或</w:t>
            </w:r>
            <w:r>
              <w:rPr>
                <w:rFonts w:hint="eastAsia" w:asciiTheme="minorEastAsia" w:hAnsiTheme="minorEastAsia" w:eastAsiaTheme="minorEastAsia" w:cstheme="minorEastAsia"/>
                <w:kern w:val="0"/>
                <w:sz w:val="18"/>
                <w:szCs w:val="18"/>
              </w:rPr>
              <w:t>照明系统</w:t>
            </w:r>
            <w:r>
              <w:rPr>
                <w:rFonts w:hint="eastAsia" w:asciiTheme="minorEastAsia" w:hAnsiTheme="minorEastAsia" w:eastAsiaTheme="minorEastAsia" w:cstheme="minorEastAsia"/>
                <w:color w:val="000000"/>
                <w:kern w:val="0"/>
                <w:sz w:val="18"/>
                <w:szCs w:val="18"/>
              </w:rPr>
              <w:t>设计说明</w:t>
            </w:r>
          </w:p>
        </w:tc>
        <w:tc>
          <w:tcPr>
            <w:tcW w:w="683" w:type="dxa"/>
            <w:vAlign w:val="center"/>
          </w:tcPr>
          <w:p w14:paraId="08EB3DFC">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5</w:t>
            </w:r>
          </w:p>
        </w:tc>
        <w:tc>
          <w:tcPr>
            <w:tcW w:w="5205" w:type="dxa"/>
            <w:shd w:val="clear" w:color="auto" w:fill="auto"/>
            <w:noWrap/>
            <w:vAlign w:val="center"/>
          </w:tcPr>
          <w:p w14:paraId="06BB9C23">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库内照明按作业需求进行分区控制，有明显标识，得5分。</w:t>
            </w:r>
          </w:p>
        </w:tc>
        <w:tc>
          <w:tcPr>
            <w:tcW w:w="396" w:type="pct"/>
            <w:shd w:val="clear" w:color="auto" w:fill="auto"/>
            <w:noWrap/>
            <w:vAlign w:val="center"/>
          </w:tcPr>
          <w:p w14:paraId="6B343E54">
            <w:pPr>
              <w:widowControl/>
              <w:rPr>
                <w:rFonts w:cs="宋体" w:asciiTheme="minorEastAsia" w:hAnsiTheme="minorEastAsia" w:eastAsiaTheme="minorEastAsia"/>
                <w:sz w:val="18"/>
                <w:szCs w:val="18"/>
              </w:rPr>
            </w:pPr>
          </w:p>
        </w:tc>
        <w:tc>
          <w:tcPr>
            <w:tcW w:w="223" w:type="pct"/>
            <w:shd w:val="clear" w:color="auto" w:fill="auto"/>
            <w:noWrap/>
            <w:vAlign w:val="center"/>
          </w:tcPr>
          <w:p w14:paraId="6C202258">
            <w:pPr>
              <w:widowControl/>
              <w:rPr>
                <w:rFonts w:cs="宋体" w:asciiTheme="minorEastAsia" w:hAnsiTheme="minorEastAsia" w:eastAsiaTheme="minorEastAsia"/>
                <w:sz w:val="18"/>
                <w:szCs w:val="18"/>
              </w:rPr>
            </w:pPr>
          </w:p>
        </w:tc>
      </w:tr>
      <w:tr w14:paraId="1A986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7" w:type="dxa"/>
            <w:shd w:val="clear" w:color="auto" w:fill="auto"/>
            <w:noWrap/>
            <w:vAlign w:val="center"/>
          </w:tcPr>
          <w:p w14:paraId="4393BBD5">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19</w:t>
            </w:r>
          </w:p>
        </w:tc>
        <w:tc>
          <w:tcPr>
            <w:tcW w:w="1140" w:type="dxa"/>
            <w:vAlign w:val="center"/>
          </w:tcPr>
          <w:p w14:paraId="5CBB7279">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智能照明</w:t>
            </w:r>
          </w:p>
        </w:tc>
        <w:tc>
          <w:tcPr>
            <w:tcW w:w="3006" w:type="dxa"/>
            <w:vMerge w:val="continue"/>
            <w:vAlign w:val="center"/>
          </w:tcPr>
          <w:p w14:paraId="69D4C3A9">
            <w:pPr>
              <w:widowControl/>
              <w:rPr>
                <w:rFonts w:asciiTheme="minorEastAsia" w:hAnsiTheme="minorEastAsia" w:eastAsiaTheme="minorEastAsia" w:cstheme="minorEastAsia"/>
                <w:color w:val="000000"/>
                <w:kern w:val="0"/>
                <w:sz w:val="18"/>
                <w:szCs w:val="18"/>
              </w:rPr>
            </w:pPr>
          </w:p>
        </w:tc>
        <w:tc>
          <w:tcPr>
            <w:tcW w:w="1966" w:type="dxa"/>
            <w:vAlign w:val="center"/>
          </w:tcPr>
          <w:p w14:paraId="697F73AE">
            <w:pP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电气专业施工图及设计说明</w:t>
            </w:r>
            <w:r>
              <w:rPr>
                <w:rFonts w:hint="eastAsia" w:asciiTheme="minorEastAsia" w:hAnsiTheme="minorEastAsia" w:eastAsiaTheme="minorEastAsia" w:cstheme="minorEastAsia"/>
                <w:kern w:val="0"/>
                <w:sz w:val="18"/>
                <w:szCs w:val="18"/>
              </w:rPr>
              <w:t>、照明系统</w:t>
            </w:r>
            <w:r>
              <w:rPr>
                <w:rFonts w:hint="eastAsia" w:asciiTheme="minorEastAsia" w:hAnsiTheme="minorEastAsia" w:eastAsiaTheme="minorEastAsia" w:cstheme="minorEastAsia"/>
                <w:color w:val="000000"/>
                <w:kern w:val="0"/>
                <w:sz w:val="18"/>
                <w:szCs w:val="18"/>
              </w:rPr>
              <w:t>设计说明</w:t>
            </w:r>
          </w:p>
        </w:tc>
        <w:tc>
          <w:tcPr>
            <w:tcW w:w="683" w:type="dxa"/>
            <w:vAlign w:val="center"/>
          </w:tcPr>
          <w:p w14:paraId="7BCAD833">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5</w:t>
            </w:r>
          </w:p>
        </w:tc>
        <w:tc>
          <w:tcPr>
            <w:tcW w:w="5205" w:type="dxa"/>
            <w:shd w:val="clear" w:color="auto" w:fill="auto"/>
            <w:noWrap/>
            <w:vAlign w:val="center"/>
          </w:tcPr>
          <w:p w14:paraId="112C33A7">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kern w:val="0"/>
                <w:sz w:val="18"/>
                <w:szCs w:val="18"/>
              </w:rPr>
              <w:t>库区通过信息技术、传感器技术、自动控制技术等应用，实现照明设备智能化管理，得5分。</w:t>
            </w:r>
          </w:p>
        </w:tc>
        <w:tc>
          <w:tcPr>
            <w:tcW w:w="396" w:type="pct"/>
            <w:shd w:val="clear" w:color="auto" w:fill="auto"/>
            <w:noWrap/>
            <w:vAlign w:val="center"/>
          </w:tcPr>
          <w:p w14:paraId="65DE7D0B">
            <w:pPr>
              <w:widowControl/>
              <w:rPr>
                <w:rFonts w:cs="Tahoma" w:asciiTheme="minorEastAsia" w:hAnsiTheme="minorEastAsia" w:eastAsiaTheme="minorEastAsia"/>
                <w:kern w:val="0"/>
                <w:sz w:val="18"/>
                <w:szCs w:val="18"/>
              </w:rPr>
            </w:pPr>
          </w:p>
        </w:tc>
        <w:tc>
          <w:tcPr>
            <w:tcW w:w="223" w:type="pct"/>
            <w:shd w:val="clear" w:color="auto" w:fill="auto"/>
            <w:noWrap/>
            <w:vAlign w:val="center"/>
          </w:tcPr>
          <w:p w14:paraId="43666F0B">
            <w:pPr>
              <w:widowControl/>
              <w:rPr>
                <w:rFonts w:cs="Tahoma" w:asciiTheme="minorEastAsia" w:hAnsiTheme="minorEastAsia" w:eastAsiaTheme="minorEastAsia"/>
                <w:kern w:val="0"/>
                <w:sz w:val="18"/>
                <w:szCs w:val="18"/>
              </w:rPr>
            </w:pPr>
          </w:p>
        </w:tc>
      </w:tr>
      <w:tr w14:paraId="1D332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7" w:type="dxa"/>
            <w:shd w:val="clear" w:color="auto" w:fill="auto"/>
            <w:noWrap/>
            <w:vAlign w:val="center"/>
          </w:tcPr>
          <w:p w14:paraId="644FD8BB">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20</w:t>
            </w:r>
          </w:p>
        </w:tc>
        <w:tc>
          <w:tcPr>
            <w:tcW w:w="1140" w:type="dxa"/>
            <w:vAlign w:val="center"/>
          </w:tcPr>
          <w:p w14:paraId="33097DE6">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变压器</w:t>
            </w:r>
          </w:p>
        </w:tc>
        <w:tc>
          <w:tcPr>
            <w:tcW w:w="3006" w:type="dxa"/>
            <w:vAlign w:val="center"/>
          </w:tcPr>
          <w:p w14:paraId="2A2A91D8">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7.1.6</w:t>
            </w:r>
            <w:r>
              <w:rPr>
                <w:rFonts w:hint="eastAsia" w:asciiTheme="minorEastAsia" w:hAnsiTheme="minorEastAsia" w:eastAsiaTheme="minorEastAsia" w:cstheme="minorEastAsia"/>
                <w:sz w:val="18"/>
                <w:szCs w:val="18"/>
              </w:rPr>
              <w:t>按照变压器的国家能效标准选用低损耗、低噪声的节能高效变压器</w:t>
            </w:r>
          </w:p>
        </w:tc>
        <w:tc>
          <w:tcPr>
            <w:tcW w:w="1966" w:type="dxa"/>
            <w:vAlign w:val="center"/>
          </w:tcPr>
          <w:p w14:paraId="1EA78865">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变压器产品说明书和变压器铭牌照片</w:t>
            </w:r>
          </w:p>
        </w:tc>
        <w:tc>
          <w:tcPr>
            <w:tcW w:w="683" w:type="dxa"/>
            <w:vAlign w:val="center"/>
          </w:tcPr>
          <w:p w14:paraId="3847A26E">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5</w:t>
            </w:r>
          </w:p>
        </w:tc>
        <w:tc>
          <w:tcPr>
            <w:tcW w:w="5205" w:type="dxa"/>
            <w:shd w:val="clear" w:color="auto" w:fill="auto"/>
            <w:noWrap/>
            <w:vAlign w:val="center"/>
          </w:tcPr>
          <w:p w14:paraId="2F2CCE9F">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电力变压器能效等级满足《电力变压器能效限定值及能效等级》GB20052 规定的2级及以上 ，或使用公用变压器且不承担变压器损耗，得5分。</w:t>
            </w:r>
          </w:p>
        </w:tc>
        <w:tc>
          <w:tcPr>
            <w:tcW w:w="396" w:type="pct"/>
            <w:shd w:val="clear" w:color="auto" w:fill="auto"/>
            <w:noWrap/>
            <w:vAlign w:val="center"/>
          </w:tcPr>
          <w:p w14:paraId="0AE34185">
            <w:pPr>
              <w:widowControl/>
              <w:rPr>
                <w:rFonts w:cs="Tahoma" w:asciiTheme="minorEastAsia" w:hAnsiTheme="minorEastAsia" w:eastAsiaTheme="minorEastAsia"/>
                <w:color w:val="000000"/>
                <w:kern w:val="0"/>
                <w:sz w:val="18"/>
                <w:szCs w:val="18"/>
              </w:rPr>
            </w:pPr>
          </w:p>
        </w:tc>
        <w:tc>
          <w:tcPr>
            <w:tcW w:w="223" w:type="pct"/>
            <w:shd w:val="clear" w:color="auto" w:fill="auto"/>
            <w:noWrap/>
            <w:vAlign w:val="center"/>
          </w:tcPr>
          <w:p w14:paraId="056A9647">
            <w:pPr>
              <w:widowControl/>
              <w:rPr>
                <w:rFonts w:cs="Tahoma" w:asciiTheme="minorEastAsia" w:hAnsiTheme="minorEastAsia" w:eastAsiaTheme="minorEastAsia"/>
                <w:color w:val="000000"/>
                <w:kern w:val="0"/>
                <w:sz w:val="18"/>
                <w:szCs w:val="18"/>
              </w:rPr>
            </w:pPr>
          </w:p>
        </w:tc>
      </w:tr>
      <w:tr w14:paraId="4DE27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707" w:type="dxa"/>
            <w:shd w:val="clear" w:color="auto" w:fill="auto"/>
            <w:noWrap/>
            <w:vAlign w:val="center"/>
          </w:tcPr>
          <w:p w14:paraId="1C25548A">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21</w:t>
            </w:r>
          </w:p>
        </w:tc>
        <w:tc>
          <w:tcPr>
            <w:tcW w:w="1140" w:type="dxa"/>
            <w:vAlign w:val="center"/>
          </w:tcPr>
          <w:p w14:paraId="7A31FA6F">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配套设备</w:t>
            </w:r>
          </w:p>
        </w:tc>
        <w:tc>
          <w:tcPr>
            <w:tcW w:w="3006" w:type="dxa"/>
            <w:vAlign w:val="center"/>
          </w:tcPr>
          <w:p w14:paraId="0A75EAAA">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7.1.7</w:t>
            </w:r>
            <w:r>
              <w:rPr>
                <w:rFonts w:hint="eastAsia" w:asciiTheme="minorEastAsia" w:hAnsiTheme="minorEastAsia" w:eastAsiaTheme="minorEastAsia" w:cstheme="minorEastAsia"/>
                <w:sz w:val="18"/>
                <w:szCs w:val="18"/>
              </w:rPr>
              <w:t>仓库采用高能效空调、水泵、风机、锅炉等配套设备</w:t>
            </w:r>
          </w:p>
        </w:tc>
        <w:tc>
          <w:tcPr>
            <w:tcW w:w="1966" w:type="dxa"/>
            <w:vAlign w:val="center"/>
          </w:tcPr>
          <w:p w14:paraId="0BFEDED2">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设备产品说明书和设备能效标识照片</w:t>
            </w:r>
          </w:p>
        </w:tc>
        <w:tc>
          <w:tcPr>
            <w:tcW w:w="683" w:type="dxa"/>
            <w:vAlign w:val="center"/>
          </w:tcPr>
          <w:p w14:paraId="7606A219">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5</w:t>
            </w:r>
          </w:p>
        </w:tc>
        <w:tc>
          <w:tcPr>
            <w:tcW w:w="5205" w:type="dxa"/>
            <w:shd w:val="clear" w:color="auto" w:fill="auto"/>
            <w:noWrap/>
            <w:vAlign w:val="center"/>
          </w:tcPr>
          <w:p w14:paraId="151AAAFE">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配套设备（包括但不限于消防泵、生活水泵、排烟换气风机、工业风扇、取暖锅炉、空压机、电梯、升降平台等）能效等级全部满足2级及以上，得5分；任一项不满足，减2分。</w:t>
            </w:r>
          </w:p>
        </w:tc>
        <w:tc>
          <w:tcPr>
            <w:tcW w:w="396" w:type="pct"/>
            <w:shd w:val="clear" w:color="auto" w:fill="auto"/>
            <w:noWrap/>
            <w:vAlign w:val="center"/>
          </w:tcPr>
          <w:p w14:paraId="02F8D129">
            <w:pPr>
              <w:widowControl/>
              <w:rPr>
                <w:rFonts w:cs="宋体" w:asciiTheme="minorEastAsia" w:hAnsiTheme="minorEastAsia" w:eastAsiaTheme="minorEastAsia"/>
                <w:sz w:val="18"/>
                <w:szCs w:val="18"/>
              </w:rPr>
            </w:pPr>
          </w:p>
        </w:tc>
        <w:tc>
          <w:tcPr>
            <w:tcW w:w="223" w:type="pct"/>
            <w:shd w:val="clear" w:color="auto" w:fill="auto"/>
            <w:noWrap/>
            <w:vAlign w:val="center"/>
          </w:tcPr>
          <w:p w14:paraId="63AA11E0">
            <w:pPr>
              <w:widowControl/>
              <w:rPr>
                <w:rFonts w:cs="宋体" w:asciiTheme="minorEastAsia" w:hAnsiTheme="minorEastAsia" w:eastAsiaTheme="minorEastAsia"/>
                <w:sz w:val="18"/>
                <w:szCs w:val="18"/>
              </w:rPr>
            </w:pPr>
          </w:p>
        </w:tc>
      </w:tr>
      <w:tr w14:paraId="539E3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707" w:type="dxa"/>
            <w:shd w:val="clear" w:color="auto" w:fill="auto"/>
            <w:noWrap/>
            <w:vAlign w:val="center"/>
          </w:tcPr>
          <w:p w14:paraId="6E867B6C">
            <w:pPr>
              <w:widowControl/>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22</w:t>
            </w:r>
          </w:p>
        </w:tc>
        <w:tc>
          <w:tcPr>
            <w:tcW w:w="1140" w:type="dxa"/>
            <w:vAlign w:val="center"/>
          </w:tcPr>
          <w:p w14:paraId="0AEED691">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*库房空调使用</w:t>
            </w:r>
          </w:p>
        </w:tc>
        <w:tc>
          <w:tcPr>
            <w:tcW w:w="3006" w:type="dxa"/>
            <w:vAlign w:val="center"/>
          </w:tcPr>
          <w:p w14:paraId="4B0B7E72">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7.1.8有空调需求的仓库，空调系统应采用高效机组，全空气空调系统应考虑过渡季全新风或变风量运行。采用合理的空调气流组织形式</w:t>
            </w:r>
          </w:p>
        </w:tc>
        <w:tc>
          <w:tcPr>
            <w:tcW w:w="1966" w:type="dxa"/>
            <w:vAlign w:val="center"/>
          </w:tcPr>
          <w:p w14:paraId="227B330D">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暖通专业施工图及设计说明和</w:t>
            </w:r>
            <w:r>
              <w:rPr>
                <w:rFonts w:hint="eastAsia" w:asciiTheme="minorEastAsia" w:hAnsiTheme="minorEastAsia" w:eastAsiaTheme="minorEastAsia" w:cstheme="minorEastAsia"/>
                <w:sz w:val="18"/>
                <w:szCs w:val="18"/>
              </w:rPr>
              <w:t>空调使用现状照片及能效标识照片</w:t>
            </w:r>
          </w:p>
        </w:tc>
        <w:tc>
          <w:tcPr>
            <w:tcW w:w="683" w:type="dxa"/>
            <w:shd w:val="clear" w:color="auto" w:fill="auto"/>
            <w:vAlign w:val="center"/>
          </w:tcPr>
          <w:p w14:paraId="3A9A648B">
            <w:pPr>
              <w:widowControl/>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5205" w:type="dxa"/>
            <w:shd w:val="clear" w:color="auto" w:fill="auto"/>
            <w:vAlign w:val="center"/>
          </w:tcPr>
          <w:p w14:paraId="0786B353">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有空调需求的库房内，全部采用2级以上能效等级的高效空调机组（如变频多联机、冷水机组等）或选择合理的气流组织形式（如分拣区岗位送风，采用上送下回方式等），得5分。</w:t>
            </w:r>
          </w:p>
          <w:p w14:paraId="4E03C944">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无需使用空调不适用评价。</w:t>
            </w:r>
          </w:p>
        </w:tc>
        <w:tc>
          <w:tcPr>
            <w:tcW w:w="396" w:type="pct"/>
            <w:shd w:val="clear" w:color="auto" w:fill="auto"/>
            <w:vAlign w:val="center"/>
          </w:tcPr>
          <w:p w14:paraId="446D06AB">
            <w:pPr>
              <w:widowControl/>
              <w:rPr>
                <w:rFonts w:cs="Tahoma" w:asciiTheme="minorEastAsia" w:hAnsiTheme="minorEastAsia" w:eastAsiaTheme="minorEastAsia"/>
                <w:kern w:val="0"/>
                <w:sz w:val="18"/>
                <w:szCs w:val="18"/>
              </w:rPr>
            </w:pPr>
          </w:p>
        </w:tc>
        <w:tc>
          <w:tcPr>
            <w:tcW w:w="223" w:type="pct"/>
            <w:shd w:val="clear" w:color="auto" w:fill="auto"/>
            <w:vAlign w:val="center"/>
          </w:tcPr>
          <w:p w14:paraId="64C4C650">
            <w:pPr>
              <w:widowControl/>
              <w:rPr>
                <w:rFonts w:cs="Tahoma" w:asciiTheme="minorEastAsia" w:hAnsiTheme="minorEastAsia" w:eastAsiaTheme="minorEastAsia"/>
                <w:kern w:val="0"/>
                <w:sz w:val="18"/>
                <w:szCs w:val="18"/>
              </w:rPr>
            </w:pPr>
          </w:p>
        </w:tc>
      </w:tr>
      <w:tr w14:paraId="4ADCA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707" w:type="dxa"/>
            <w:shd w:val="clear" w:color="auto" w:fill="auto"/>
            <w:noWrap/>
            <w:vAlign w:val="center"/>
          </w:tcPr>
          <w:p w14:paraId="03779F74">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23</w:t>
            </w:r>
          </w:p>
        </w:tc>
        <w:tc>
          <w:tcPr>
            <w:tcW w:w="1140" w:type="dxa"/>
            <w:vAlign w:val="center"/>
          </w:tcPr>
          <w:p w14:paraId="2A1DDF34">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w:t>
            </w:r>
            <w:r>
              <w:rPr>
                <w:rFonts w:hint="eastAsia" w:asciiTheme="minorEastAsia" w:hAnsiTheme="minorEastAsia" w:eastAsiaTheme="minorEastAsia" w:cstheme="minorEastAsia"/>
                <w:sz w:val="18"/>
                <w:szCs w:val="18"/>
              </w:rPr>
              <w:t>配套设施空调使用</w:t>
            </w:r>
          </w:p>
        </w:tc>
        <w:tc>
          <w:tcPr>
            <w:tcW w:w="3006" w:type="dxa"/>
            <w:vAlign w:val="center"/>
          </w:tcPr>
          <w:p w14:paraId="2C49B789">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7.1.9对人员或货物有空调需求，并且区域固定的，可采取岗位空调或其他灵活的空调形式</w:t>
            </w:r>
          </w:p>
        </w:tc>
        <w:tc>
          <w:tcPr>
            <w:tcW w:w="1966" w:type="dxa"/>
            <w:vAlign w:val="center"/>
          </w:tcPr>
          <w:p w14:paraId="204ECE0C">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空调使用现状照片及能效标识照片</w:t>
            </w:r>
          </w:p>
        </w:tc>
        <w:tc>
          <w:tcPr>
            <w:tcW w:w="683" w:type="dxa"/>
            <w:vAlign w:val="center"/>
          </w:tcPr>
          <w:p w14:paraId="5F2C6977">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5</w:t>
            </w:r>
          </w:p>
        </w:tc>
        <w:tc>
          <w:tcPr>
            <w:tcW w:w="5205" w:type="dxa"/>
            <w:shd w:val="clear" w:color="auto" w:fill="auto"/>
            <w:vAlign w:val="center"/>
          </w:tcPr>
          <w:p w14:paraId="0B862F0D">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有空调需求的配套设施（包括但不限于门卫室、消控室、变配电室、水泵房、办公室）内，全部采用2级以上能效等级的高效空调，得5分。任一项不满足，减2分。</w:t>
            </w:r>
          </w:p>
          <w:p w14:paraId="3298B0B5">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无需使用空调不适用评价。</w:t>
            </w:r>
          </w:p>
        </w:tc>
        <w:tc>
          <w:tcPr>
            <w:tcW w:w="396" w:type="pct"/>
            <w:shd w:val="clear" w:color="auto" w:fill="auto"/>
            <w:vAlign w:val="center"/>
          </w:tcPr>
          <w:p w14:paraId="3BF3A54A">
            <w:pPr>
              <w:widowControl/>
              <w:rPr>
                <w:rFonts w:cs="宋体" w:asciiTheme="minorEastAsia" w:hAnsiTheme="minorEastAsia" w:eastAsiaTheme="minorEastAsia"/>
                <w:sz w:val="18"/>
                <w:szCs w:val="18"/>
              </w:rPr>
            </w:pPr>
          </w:p>
        </w:tc>
        <w:tc>
          <w:tcPr>
            <w:tcW w:w="223" w:type="pct"/>
            <w:shd w:val="clear" w:color="auto" w:fill="auto"/>
            <w:vAlign w:val="center"/>
          </w:tcPr>
          <w:p w14:paraId="3683576E">
            <w:pPr>
              <w:widowControl/>
              <w:rPr>
                <w:rFonts w:cs="宋体" w:asciiTheme="minorEastAsia" w:hAnsiTheme="minorEastAsia" w:eastAsiaTheme="minorEastAsia"/>
                <w:sz w:val="18"/>
                <w:szCs w:val="18"/>
              </w:rPr>
            </w:pPr>
          </w:p>
        </w:tc>
      </w:tr>
      <w:tr w14:paraId="12B81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07" w:type="dxa"/>
            <w:shd w:val="clear" w:color="auto" w:fill="auto"/>
            <w:noWrap/>
            <w:vAlign w:val="center"/>
          </w:tcPr>
          <w:p w14:paraId="6E9EB6B6">
            <w:pPr>
              <w:widowControl/>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rPr>
              <w:t>24</w:t>
            </w:r>
          </w:p>
        </w:tc>
        <w:tc>
          <w:tcPr>
            <w:tcW w:w="1140" w:type="dxa"/>
            <w:vAlign w:val="center"/>
          </w:tcPr>
          <w:p w14:paraId="74589788">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配电功率因数</w:t>
            </w:r>
          </w:p>
        </w:tc>
        <w:tc>
          <w:tcPr>
            <w:tcW w:w="3006" w:type="dxa"/>
            <w:vAlign w:val="center"/>
          </w:tcPr>
          <w:p w14:paraId="6275BF0F">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rPr>
              <w:t>7.1.10</w:t>
            </w:r>
            <w:r>
              <w:rPr>
                <w:rFonts w:hint="eastAsia" w:asciiTheme="minorEastAsia" w:hAnsiTheme="minorEastAsia" w:eastAsiaTheme="minorEastAsia" w:cstheme="minorEastAsia"/>
                <w:sz w:val="18"/>
                <w:szCs w:val="18"/>
              </w:rPr>
              <w:t>采取措施提高供配电系统的功率因数，治理谐波</w:t>
            </w:r>
          </w:p>
        </w:tc>
        <w:tc>
          <w:tcPr>
            <w:tcW w:w="1966" w:type="dxa"/>
            <w:vAlign w:val="center"/>
          </w:tcPr>
          <w:p w14:paraId="76E39D40">
            <w:pP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实时配电功率因数值照片（功率因数表/多功能电表/无功补偿控制器/有功和无功功率表等），或供电公司出具的电费账单和证明</w:t>
            </w:r>
          </w:p>
        </w:tc>
        <w:tc>
          <w:tcPr>
            <w:tcW w:w="683" w:type="dxa"/>
            <w:vAlign w:val="center"/>
          </w:tcPr>
          <w:p w14:paraId="551EC4CB">
            <w:pPr>
              <w:widowControl/>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5205" w:type="dxa"/>
            <w:shd w:val="clear" w:color="auto" w:fill="auto"/>
            <w:vAlign w:val="center"/>
          </w:tcPr>
          <w:p w14:paraId="3F3B62D7">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rPr>
              <w:t>配电功率因数达到0.95及以上，得5分。</w:t>
            </w:r>
          </w:p>
        </w:tc>
        <w:tc>
          <w:tcPr>
            <w:tcW w:w="396" w:type="pct"/>
            <w:shd w:val="clear" w:color="auto" w:fill="auto"/>
            <w:vAlign w:val="center"/>
          </w:tcPr>
          <w:p w14:paraId="74D1ADB7">
            <w:pPr>
              <w:widowControl/>
              <w:rPr>
                <w:rFonts w:cs="Tahoma" w:asciiTheme="minorEastAsia" w:hAnsiTheme="minorEastAsia" w:eastAsiaTheme="minorEastAsia"/>
                <w:color w:val="000000"/>
                <w:kern w:val="0"/>
                <w:sz w:val="18"/>
                <w:szCs w:val="18"/>
              </w:rPr>
            </w:pPr>
          </w:p>
        </w:tc>
        <w:tc>
          <w:tcPr>
            <w:tcW w:w="223" w:type="pct"/>
            <w:shd w:val="clear" w:color="auto" w:fill="auto"/>
            <w:vAlign w:val="center"/>
          </w:tcPr>
          <w:p w14:paraId="175DE3F0">
            <w:pPr>
              <w:widowControl/>
              <w:rPr>
                <w:rFonts w:cs="Tahoma" w:asciiTheme="minorEastAsia" w:hAnsiTheme="minorEastAsia" w:eastAsiaTheme="minorEastAsia"/>
                <w:color w:val="000000"/>
                <w:kern w:val="0"/>
                <w:sz w:val="18"/>
                <w:szCs w:val="18"/>
              </w:rPr>
            </w:pPr>
          </w:p>
        </w:tc>
      </w:tr>
      <w:tr w14:paraId="65367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07" w:type="dxa"/>
            <w:shd w:val="clear" w:color="auto" w:fill="auto"/>
            <w:noWrap/>
            <w:vAlign w:val="center"/>
          </w:tcPr>
          <w:p w14:paraId="2AEACBD2">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25</w:t>
            </w:r>
          </w:p>
        </w:tc>
        <w:tc>
          <w:tcPr>
            <w:tcW w:w="1140" w:type="dxa"/>
            <w:vAlign w:val="center"/>
          </w:tcPr>
          <w:p w14:paraId="5F5D274A">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公用用电设施控制</w:t>
            </w:r>
          </w:p>
        </w:tc>
        <w:tc>
          <w:tcPr>
            <w:tcW w:w="3006" w:type="dxa"/>
            <w:vAlign w:val="center"/>
          </w:tcPr>
          <w:p w14:paraId="1B789F46">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7.1.11</w:t>
            </w:r>
            <w:r>
              <w:rPr>
                <w:rFonts w:hint="eastAsia" w:asciiTheme="minorEastAsia" w:hAnsiTheme="minorEastAsia" w:eastAsiaTheme="minorEastAsia" w:cstheme="minorEastAsia"/>
                <w:sz w:val="18"/>
                <w:szCs w:val="18"/>
              </w:rPr>
              <w:t>仓库空调、通风、动力、给排水、锅炉等公用设备设施采用自动控制系统</w:t>
            </w:r>
          </w:p>
        </w:tc>
        <w:tc>
          <w:tcPr>
            <w:tcW w:w="1966" w:type="dxa"/>
            <w:vAlign w:val="center"/>
          </w:tcPr>
          <w:p w14:paraId="02CD6CD1">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电气专业施工图及设计说明和现场核查</w:t>
            </w:r>
          </w:p>
        </w:tc>
        <w:tc>
          <w:tcPr>
            <w:tcW w:w="683" w:type="dxa"/>
            <w:vAlign w:val="center"/>
          </w:tcPr>
          <w:p w14:paraId="079E8828">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5</w:t>
            </w:r>
          </w:p>
        </w:tc>
        <w:tc>
          <w:tcPr>
            <w:tcW w:w="5205" w:type="dxa"/>
            <w:shd w:val="clear" w:color="auto" w:fill="auto"/>
            <w:noWrap/>
            <w:vAlign w:val="center"/>
          </w:tcPr>
          <w:p w14:paraId="2DD174DC">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空调、动力设备、公共照明、消防、门禁等，每具备一项自动控制得2分，最高得5分。</w:t>
            </w:r>
          </w:p>
        </w:tc>
        <w:tc>
          <w:tcPr>
            <w:tcW w:w="396" w:type="pct"/>
            <w:shd w:val="clear" w:color="auto" w:fill="auto"/>
            <w:noWrap/>
            <w:vAlign w:val="center"/>
          </w:tcPr>
          <w:p w14:paraId="7DFFA114">
            <w:pPr>
              <w:widowControl/>
              <w:rPr>
                <w:rFonts w:cs="Tahoma" w:asciiTheme="minorEastAsia" w:hAnsiTheme="minorEastAsia" w:eastAsiaTheme="minorEastAsia"/>
                <w:color w:val="000000"/>
                <w:kern w:val="0"/>
                <w:sz w:val="18"/>
                <w:szCs w:val="18"/>
              </w:rPr>
            </w:pPr>
          </w:p>
        </w:tc>
        <w:tc>
          <w:tcPr>
            <w:tcW w:w="223" w:type="pct"/>
            <w:shd w:val="clear" w:color="auto" w:fill="auto"/>
            <w:noWrap/>
            <w:vAlign w:val="center"/>
          </w:tcPr>
          <w:p w14:paraId="36ACCDE4">
            <w:pPr>
              <w:widowControl/>
              <w:rPr>
                <w:rFonts w:cs="Tahoma" w:asciiTheme="minorEastAsia" w:hAnsiTheme="minorEastAsia" w:eastAsiaTheme="minorEastAsia"/>
                <w:color w:val="000000"/>
                <w:kern w:val="0"/>
                <w:sz w:val="18"/>
                <w:szCs w:val="18"/>
              </w:rPr>
            </w:pPr>
          </w:p>
        </w:tc>
      </w:tr>
      <w:tr w14:paraId="26DAC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07" w:type="dxa"/>
            <w:shd w:val="clear" w:color="auto" w:fill="auto"/>
            <w:noWrap/>
            <w:vAlign w:val="center"/>
          </w:tcPr>
          <w:p w14:paraId="25E94553">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26</w:t>
            </w:r>
          </w:p>
        </w:tc>
        <w:tc>
          <w:tcPr>
            <w:tcW w:w="1140" w:type="dxa"/>
            <w:vAlign w:val="center"/>
          </w:tcPr>
          <w:p w14:paraId="555E0AF1">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周边能源利用</w:t>
            </w:r>
          </w:p>
        </w:tc>
        <w:tc>
          <w:tcPr>
            <w:tcW w:w="3006" w:type="dxa"/>
            <w:vAlign w:val="center"/>
          </w:tcPr>
          <w:p w14:paraId="7BE0A13C">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kern w:val="0"/>
                <w:sz w:val="18"/>
                <w:szCs w:val="18"/>
              </w:rPr>
              <w:t>7.2.1应根据库区及周边实际情况，优化配置能源系统，综合提升能源利用效率</w:t>
            </w:r>
          </w:p>
        </w:tc>
        <w:tc>
          <w:tcPr>
            <w:tcW w:w="1966" w:type="dxa"/>
            <w:vAlign w:val="center"/>
          </w:tcPr>
          <w:p w14:paraId="6B39BC39">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kern w:val="0"/>
                <w:sz w:val="18"/>
                <w:szCs w:val="18"/>
              </w:rPr>
              <w:t>用能计量（结算）证明，或能源供应合同（协议）</w:t>
            </w:r>
          </w:p>
        </w:tc>
        <w:tc>
          <w:tcPr>
            <w:tcW w:w="683" w:type="dxa"/>
            <w:vAlign w:val="center"/>
          </w:tcPr>
          <w:p w14:paraId="43CDC356">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w:t>
            </w:r>
          </w:p>
        </w:tc>
        <w:tc>
          <w:tcPr>
            <w:tcW w:w="5205" w:type="dxa"/>
            <w:shd w:val="clear" w:color="auto" w:fill="auto"/>
            <w:noWrap/>
            <w:vAlign w:val="center"/>
          </w:tcPr>
          <w:p w14:paraId="7E4A7D56">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kern w:val="0"/>
                <w:sz w:val="18"/>
                <w:szCs w:val="18"/>
              </w:rPr>
              <w:t>利用周边单位的可再生能源（如水电、光伏、风电、生物质能等）或余热（工业余热、发电厂余热等）供应库区能源利用，得3分。</w:t>
            </w:r>
          </w:p>
        </w:tc>
        <w:tc>
          <w:tcPr>
            <w:tcW w:w="396" w:type="pct"/>
            <w:shd w:val="clear" w:color="auto" w:fill="auto"/>
            <w:noWrap/>
            <w:vAlign w:val="center"/>
          </w:tcPr>
          <w:p w14:paraId="6670DA3F">
            <w:pPr>
              <w:widowControl/>
              <w:rPr>
                <w:rFonts w:cs="Tahoma" w:asciiTheme="minorEastAsia" w:hAnsiTheme="minorEastAsia" w:eastAsiaTheme="minorEastAsia"/>
                <w:kern w:val="0"/>
                <w:sz w:val="18"/>
                <w:szCs w:val="18"/>
              </w:rPr>
            </w:pPr>
          </w:p>
        </w:tc>
        <w:tc>
          <w:tcPr>
            <w:tcW w:w="223" w:type="pct"/>
            <w:shd w:val="clear" w:color="auto" w:fill="auto"/>
            <w:noWrap/>
            <w:vAlign w:val="center"/>
          </w:tcPr>
          <w:p w14:paraId="12C86485">
            <w:pPr>
              <w:widowControl/>
              <w:rPr>
                <w:rFonts w:cs="Tahoma" w:asciiTheme="minorEastAsia" w:hAnsiTheme="minorEastAsia" w:eastAsiaTheme="minorEastAsia"/>
                <w:kern w:val="0"/>
                <w:sz w:val="18"/>
                <w:szCs w:val="18"/>
              </w:rPr>
            </w:pPr>
          </w:p>
        </w:tc>
      </w:tr>
      <w:tr w14:paraId="6014C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07" w:type="dxa"/>
            <w:shd w:val="clear" w:color="auto" w:fill="auto"/>
            <w:noWrap/>
            <w:vAlign w:val="center"/>
          </w:tcPr>
          <w:p w14:paraId="0B2519F6">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27</w:t>
            </w:r>
          </w:p>
        </w:tc>
        <w:tc>
          <w:tcPr>
            <w:tcW w:w="1140" w:type="dxa"/>
            <w:vAlign w:val="center"/>
          </w:tcPr>
          <w:p w14:paraId="6B3BCF75">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可再生能源利用</w:t>
            </w:r>
          </w:p>
        </w:tc>
        <w:tc>
          <w:tcPr>
            <w:tcW w:w="3006" w:type="dxa"/>
            <w:vAlign w:val="center"/>
          </w:tcPr>
          <w:p w14:paraId="3804805F">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7.2.2鼓励采用可再生能源，鼓励太阳能建筑一体化</w:t>
            </w:r>
          </w:p>
        </w:tc>
        <w:tc>
          <w:tcPr>
            <w:tcW w:w="1966" w:type="dxa"/>
            <w:vAlign w:val="center"/>
          </w:tcPr>
          <w:p w14:paraId="5A5E6B15">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可再生能源系统设计方案及实际运行数据或监测报告和电费账单</w:t>
            </w:r>
          </w:p>
        </w:tc>
        <w:tc>
          <w:tcPr>
            <w:tcW w:w="683" w:type="dxa"/>
            <w:vAlign w:val="center"/>
          </w:tcPr>
          <w:p w14:paraId="70DC6A3D">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25</w:t>
            </w:r>
          </w:p>
        </w:tc>
        <w:tc>
          <w:tcPr>
            <w:tcW w:w="5205" w:type="dxa"/>
            <w:shd w:val="clear" w:color="auto" w:fill="auto"/>
            <w:noWrap/>
            <w:vAlign w:val="center"/>
          </w:tcPr>
          <w:p w14:paraId="6AA1CE8A">
            <w:pPr>
              <w:widowControl/>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1.生活用水采用太阳能、空气能热水器，得5分；</w:t>
            </w:r>
          </w:p>
          <w:p w14:paraId="7D77C8F8">
            <w:pPr>
              <w:widowControl/>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2.采用地源热泵技术，得5分；</w:t>
            </w:r>
          </w:p>
          <w:p w14:paraId="11CBFC70">
            <w:pPr>
              <w:widowControl/>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3.全部采用太阳能路灯，得5分；</w:t>
            </w:r>
          </w:p>
          <w:p w14:paraId="7EA42CA5">
            <w:pPr>
              <w:widowControl/>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4.采用储能技术，且正常使用，得5分；</w:t>
            </w:r>
          </w:p>
          <w:p w14:paraId="0B31BD8A">
            <w:pPr>
              <w:widowControl/>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5.采用微型风力发电技术，得5分；</w:t>
            </w:r>
          </w:p>
          <w:p w14:paraId="7A68EB56">
            <w:pPr>
              <w:widowControl/>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6.采用分布式光伏发电技术，得5分；</w:t>
            </w:r>
          </w:p>
          <w:p w14:paraId="2F389F69">
            <w:pPr>
              <w:widowControl/>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7.风力、光伏等可再生能源发电量占库区用电量比重≥10%时，得10分；比重≥30%时，得15分；比重≥50%时，得20分；‌</w:t>
            </w:r>
          </w:p>
          <w:p w14:paraId="3EF5BD9E">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第7条得分后，第5/第6项不重复加分。本项最高得25分。</w:t>
            </w:r>
          </w:p>
        </w:tc>
        <w:tc>
          <w:tcPr>
            <w:tcW w:w="396" w:type="pct"/>
            <w:shd w:val="clear" w:color="auto" w:fill="auto"/>
            <w:noWrap/>
            <w:vAlign w:val="center"/>
          </w:tcPr>
          <w:p w14:paraId="1A0DA5C1">
            <w:pPr>
              <w:widowControl/>
              <w:rPr>
                <w:rFonts w:cs="Tahoma" w:asciiTheme="minorEastAsia" w:hAnsiTheme="minorEastAsia" w:eastAsiaTheme="minorEastAsia"/>
                <w:kern w:val="0"/>
                <w:sz w:val="18"/>
                <w:szCs w:val="18"/>
              </w:rPr>
            </w:pPr>
          </w:p>
        </w:tc>
        <w:tc>
          <w:tcPr>
            <w:tcW w:w="223" w:type="pct"/>
            <w:shd w:val="clear" w:color="auto" w:fill="auto"/>
            <w:noWrap/>
            <w:vAlign w:val="center"/>
          </w:tcPr>
          <w:p w14:paraId="342EC8D9">
            <w:pPr>
              <w:widowControl/>
              <w:rPr>
                <w:rFonts w:cs="Tahoma" w:asciiTheme="minorEastAsia" w:hAnsiTheme="minorEastAsia" w:eastAsiaTheme="minorEastAsia"/>
                <w:kern w:val="0"/>
                <w:sz w:val="18"/>
                <w:szCs w:val="18"/>
              </w:rPr>
            </w:pPr>
          </w:p>
        </w:tc>
      </w:tr>
      <w:tr w14:paraId="3AAEA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707" w:type="dxa"/>
            <w:shd w:val="clear" w:color="auto" w:fill="auto"/>
            <w:noWrap/>
            <w:vAlign w:val="center"/>
          </w:tcPr>
          <w:p w14:paraId="56C43080">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28</w:t>
            </w:r>
          </w:p>
        </w:tc>
        <w:tc>
          <w:tcPr>
            <w:tcW w:w="1140" w:type="dxa"/>
            <w:vAlign w:val="center"/>
          </w:tcPr>
          <w:p w14:paraId="55D06A96">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余热回收</w:t>
            </w:r>
          </w:p>
        </w:tc>
        <w:tc>
          <w:tcPr>
            <w:tcW w:w="3006" w:type="dxa"/>
            <w:vAlign w:val="center"/>
          </w:tcPr>
          <w:p w14:paraId="674F35E0">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7.2.3对可回收利用的能量进行合理的回收利用</w:t>
            </w:r>
          </w:p>
        </w:tc>
        <w:tc>
          <w:tcPr>
            <w:tcW w:w="1966" w:type="dxa"/>
            <w:vAlign w:val="center"/>
          </w:tcPr>
          <w:p w14:paraId="70331B42">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能量回收系统方案及实际运行数据或监测报告</w:t>
            </w:r>
          </w:p>
        </w:tc>
        <w:tc>
          <w:tcPr>
            <w:tcW w:w="683" w:type="dxa"/>
            <w:vAlign w:val="center"/>
          </w:tcPr>
          <w:p w14:paraId="29364E81">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w:t>
            </w:r>
          </w:p>
        </w:tc>
        <w:tc>
          <w:tcPr>
            <w:tcW w:w="5205" w:type="dxa"/>
            <w:shd w:val="clear" w:color="auto" w:fill="auto"/>
            <w:noWrap/>
            <w:vAlign w:val="center"/>
          </w:tcPr>
          <w:p w14:paraId="7C963A4C">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采用能量回收与利用技术（如空调机组热回收利用，工业余热回收利用等），得3分。</w:t>
            </w:r>
          </w:p>
        </w:tc>
        <w:tc>
          <w:tcPr>
            <w:tcW w:w="396" w:type="pct"/>
            <w:shd w:val="clear" w:color="auto" w:fill="auto"/>
            <w:noWrap/>
            <w:vAlign w:val="center"/>
          </w:tcPr>
          <w:p w14:paraId="34CFB8B0">
            <w:pPr>
              <w:widowControl/>
              <w:rPr>
                <w:rFonts w:cs="Tahoma" w:asciiTheme="minorEastAsia" w:hAnsiTheme="minorEastAsia" w:eastAsiaTheme="minorEastAsia"/>
                <w:kern w:val="0"/>
                <w:sz w:val="18"/>
                <w:szCs w:val="18"/>
              </w:rPr>
            </w:pPr>
          </w:p>
        </w:tc>
        <w:tc>
          <w:tcPr>
            <w:tcW w:w="223" w:type="pct"/>
            <w:shd w:val="clear" w:color="auto" w:fill="auto"/>
            <w:noWrap/>
            <w:vAlign w:val="center"/>
          </w:tcPr>
          <w:p w14:paraId="16570989">
            <w:pPr>
              <w:widowControl/>
              <w:rPr>
                <w:rFonts w:cs="Tahoma" w:asciiTheme="minorEastAsia" w:hAnsiTheme="minorEastAsia" w:eastAsiaTheme="minorEastAsia"/>
                <w:kern w:val="0"/>
                <w:sz w:val="18"/>
                <w:szCs w:val="18"/>
              </w:rPr>
            </w:pPr>
          </w:p>
        </w:tc>
      </w:tr>
      <w:tr w14:paraId="550AA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07" w:type="dxa"/>
            <w:shd w:val="clear" w:color="auto" w:fill="auto"/>
            <w:noWrap/>
            <w:vAlign w:val="center"/>
          </w:tcPr>
          <w:p w14:paraId="416C3A1A">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29</w:t>
            </w:r>
          </w:p>
        </w:tc>
        <w:tc>
          <w:tcPr>
            <w:tcW w:w="1140" w:type="dxa"/>
            <w:vAlign w:val="center"/>
          </w:tcPr>
          <w:p w14:paraId="315393BA">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节水器具</w:t>
            </w:r>
          </w:p>
        </w:tc>
        <w:tc>
          <w:tcPr>
            <w:tcW w:w="3006" w:type="dxa"/>
            <w:vMerge w:val="restart"/>
            <w:vAlign w:val="center"/>
          </w:tcPr>
          <w:p w14:paraId="72BDBEEB">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8.1.2用水设备采用高效节水设备，或采用免水装置</w:t>
            </w:r>
          </w:p>
        </w:tc>
        <w:tc>
          <w:tcPr>
            <w:tcW w:w="1966" w:type="dxa"/>
            <w:vAlign w:val="center"/>
          </w:tcPr>
          <w:p w14:paraId="496EC677">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给排水专业施工图及设计说明，</w:t>
            </w:r>
            <w:r>
              <w:rPr>
                <w:rFonts w:hint="eastAsia" w:asciiTheme="minorEastAsia" w:hAnsiTheme="minorEastAsia" w:eastAsiaTheme="minorEastAsia" w:cstheme="minorEastAsia"/>
                <w:kern w:val="0"/>
                <w:sz w:val="18"/>
                <w:szCs w:val="18"/>
              </w:rPr>
              <w:t>用水设备、设施统计表和用水设备水效等级标识</w:t>
            </w:r>
          </w:p>
        </w:tc>
        <w:tc>
          <w:tcPr>
            <w:tcW w:w="683" w:type="dxa"/>
            <w:vAlign w:val="center"/>
          </w:tcPr>
          <w:p w14:paraId="4668B8D4">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w:t>
            </w:r>
          </w:p>
        </w:tc>
        <w:tc>
          <w:tcPr>
            <w:tcW w:w="5205" w:type="dxa"/>
            <w:shd w:val="clear" w:color="auto" w:fill="auto"/>
            <w:noWrap/>
            <w:vAlign w:val="center"/>
          </w:tcPr>
          <w:p w14:paraId="2E33F545">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全部采用水效等级2级及以上的节水器具，得3分。</w:t>
            </w:r>
          </w:p>
        </w:tc>
        <w:tc>
          <w:tcPr>
            <w:tcW w:w="396" w:type="pct"/>
            <w:shd w:val="clear" w:color="auto" w:fill="auto"/>
            <w:noWrap/>
            <w:vAlign w:val="center"/>
          </w:tcPr>
          <w:p w14:paraId="791F3B40">
            <w:pPr>
              <w:widowControl/>
              <w:rPr>
                <w:rFonts w:cs="Tahoma" w:asciiTheme="minorEastAsia" w:hAnsiTheme="minorEastAsia" w:eastAsiaTheme="minorEastAsia"/>
                <w:kern w:val="0"/>
                <w:sz w:val="18"/>
                <w:szCs w:val="18"/>
              </w:rPr>
            </w:pPr>
          </w:p>
        </w:tc>
        <w:tc>
          <w:tcPr>
            <w:tcW w:w="223" w:type="pct"/>
            <w:shd w:val="clear" w:color="auto" w:fill="auto"/>
            <w:noWrap/>
            <w:vAlign w:val="center"/>
          </w:tcPr>
          <w:p w14:paraId="20FF148D">
            <w:pPr>
              <w:widowControl/>
              <w:rPr>
                <w:rFonts w:cs="Tahoma" w:asciiTheme="minorEastAsia" w:hAnsiTheme="minorEastAsia" w:eastAsiaTheme="minorEastAsia"/>
                <w:kern w:val="0"/>
                <w:sz w:val="18"/>
                <w:szCs w:val="18"/>
              </w:rPr>
            </w:pPr>
          </w:p>
        </w:tc>
      </w:tr>
      <w:tr w14:paraId="611E3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07" w:type="dxa"/>
            <w:shd w:val="clear" w:color="auto" w:fill="auto"/>
            <w:noWrap/>
            <w:vAlign w:val="center"/>
          </w:tcPr>
          <w:p w14:paraId="338F9157">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30</w:t>
            </w:r>
          </w:p>
        </w:tc>
        <w:tc>
          <w:tcPr>
            <w:tcW w:w="1140" w:type="dxa"/>
            <w:vAlign w:val="center"/>
          </w:tcPr>
          <w:p w14:paraId="60AFB3B3">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节水设备</w:t>
            </w:r>
          </w:p>
        </w:tc>
        <w:tc>
          <w:tcPr>
            <w:tcW w:w="3006" w:type="dxa"/>
            <w:vMerge w:val="continue"/>
            <w:vAlign w:val="center"/>
          </w:tcPr>
          <w:p w14:paraId="60B31C38">
            <w:pPr>
              <w:widowControl/>
              <w:rPr>
                <w:rFonts w:asciiTheme="minorEastAsia" w:hAnsiTheme="minorEastAsia" w:eastAsiaTheme="minorEastAsia" w:cstheme="minorEastAsia"/>
                <w:kern w:val="0"/>
                <w:sz w:val="18"/>
                <w:szCs w:val="18"/>
              </w:rPr>
            </w:pPr>
          </w:p>
        </w:tc>
        <w:tc>
          <w:tcPr>
            <w:tcW w:w="1966" w:type="dxa"/>
            <w:vAlign w:val="center"/>
          </w:tcPr>
          <w:p w14:paraId="654326EA">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给排水专业施工图及设计说明（绿色设计专篇），或</w:t>
            </w:r>
            <w:r>
              <w:rPr>
                <w:rFonts w:hint="eastAsia" w:asciiTheme="minorEastAsia" w:hAnsiTheme="minorEastAsia" w:eastAsiaTheme="minorEastAsia" w:cstheme="minorEastAsia"/>
                <w:kern w:val="0"/>
                <w:sz w:val="18"/>
                <w:szCs w:val="18"/>
              </w:rPr>
              <w:t>节水或免水清洗设施、设备说明</w:t>
            </w:r>
          </w:p>
        </w:tc>
        <w:tc>
          <w:tcPr>
            <w:tcW w:w="683" w:type="dxa"/>
            <w:vAlign w:val="center"/>
          </w:tcPr>
          <w:p w14:paraId="2393416E">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w:t>
            </w:r>
          </w:p>
        </w:tc>
        <w:tc>
          <w:tcPr>
            <w:tcW w:w="5205" w:type="dxa"/>
            <w:shd w:val="clear" w:color="auto" w:fill="auto"/>
            <w:noWrap/>
            <w:vAlign w:val="center"/>
          </w:tcPr>
          <w:p w14:paraId="0F7DF890">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生产、辅助设施及车辆清洗采用循环水、微水、蒸汽冲洗且应设置专用的场所；缺水地区可选用真空节水技术或免水技术。满足任1项得3分。</w:t>
            </w:r>
          </w:p>
        </w:tc>
        <w:tc>
          <w:tcPr>
            <w:tcW w:w="396" w:type="pct"/>
            <w:shd w:val="clear" w:color="auto" w:fill="auto"/>
            <w:noWrap/>
            <w:vAlign w:val="center"/>
          </w:tcPr>
          <w:p w14:paraId="3D3E86EC">
            <w:pPr>
              <w:widowControl/>
              <w:rPr>
                <w:rFonts w:cs="宋体" w:asciiTheme="minorEastAsia" w:hAnsiTheme="minorEastAsia" w:eastAsiaTheme="minorEastAsia"/>
                <w:sz w:val="18"/>
                <w:szCs w:val="18"/>
              </w:rPr>
            </w:pPr>
          </w:p>
        </w:tc>
        <w:tc>
          <w:tcPr>
            <w:tcW w:w="223" w:type="pct"/>
            <w:shd w:val="clear" w:color="auto" w:fill="auto"/>
            <w:noWrap/>
            <w:vAlign w:val="center"/>
          </w:tcPr>
          <w:p w14:paraId="371294E2">
            <w:pPr>
              <w:widowControl/>
              <w:rPr>
                <w:rFonts w:cs="宋体" w:asciiTheme="minorEastAsia" w:hAnsiTheme="minorEastAsia" w:eastAsiaTheme="minorEastAsia"/>
                <w:sz w:val="18"/>
                <w:szCs w:val="18"/>
              </w:rPr>
            </w:pPr>
          </w:p>
        </w:tc>
      </w:tr>
      <w:tr w14:paraId="7688A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707" w:type="dxa"/>
            <w:shd w:val="clear" w:color="auto" w:fill="auto"/>
            <w:noWrap/>
            <w:vAlign w:val="center"/>
          </w:tcPr>
          <w:p w14:paraId="7A492361">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31</w:t>
            </w:r>
          </w:p>
        </w:tc>
        <w:tc>
          <w:tcPr>
            <w:tcW w:w="1140" w:type="dxa"/>
            <w:vAlign w:val="center"/>
          </w:tcPr>
          <w:p w14:paraId="017F3F8E">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kern w:val="0"/>
                <w:sz w:val="18"/>
                <w:szCs w:val="18"/>
              </w:rPr>
              <w:t>*</w:t>
            </w:r>
            <w:r>
              <w:rPr>
                <w:rFonts w:hint="eastAsia" w:asciiTheme="minorEastAsia" w:hAnsiTheme="minorEastAsia" w:eastAsiaTheme="minorEastAsia" w:cstheme="minorEastAsia"/>
                <w:sz w:val="18"/>
                <w:szCs w:val="18"/>
              </w:rPr>
              <w:t>绿化灌溉</w:t>
            </w:r>
          </w:p>
        </w:tc>
        <w:tc>
          <w:tcPr>
            <w:tcW w:w="3006" w:type="dxa"/>
            <w:vAlign w:val="center"/>
          </w:tcPr>
          <w:p w14:paraId="5401A503">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8.1.3</w:t>
            </w:r>
            <w:r>
              <w:rPr>
                <w:rFonts w:hint="eastAsia" w:asciiTheme="minorEastAsia" w:hAnsiTheme="minorEastAsia" w:eastAsiaTheme="minorEastAsia" w:cstheme="minorEastAsia"/>
                <w:sz w:val="18"/>
                <w:szCs w:val="18"/>
              </w:rPr>
              <w:t>灌溉系统采用喷灌、微灌等高效灌溉技术</w:t>
            </w:r>
          </w:p>
        </w:tc>
        <w:tc>
          <w:tcPr>
            <w:tcW w:w="1966" w:type="dxa"/>
            <w:vAlign w:val="center"/>
          </w:tcPr>
          <w:p w14:paraId="51896016">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给排水专业施工图及设计说明和绿地用水照片</w:t>
            </w:r>
          </w:p>
        </w:tc>
        <w:tc>
          <w:tcPr>
            <w:tcW w:w="683" w:type="dxa"/>
            <w:vAlign w:val="center"/>
          </w:tcPr>
          <w:p w14:paraId="585E8E8C">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5</w:t>
            </w:r>
          </w:p>
        </w:tc>
        <w:tc>
          <w:tcPr>
            <w:tcW w:w="5205" w:type="dxa"/>
            <w:shd w:val="clear" w:color="auto" w:fill="auto"/>
            <w:vAlign w:val="center"/>
          </w:tcPr>
          <w:p w14:paraId="0C08136D">
            <w:pPr>
              <w:widowControl/>
              <w:rPr>
                <w:rFonts w:asciiTheme="minorEastAsia" w:hAnsiTheme="minorEastAsia" w:eastAsiaTheme="minorEastAsia" w:cstheme="minorEastAsia"/>
                <w:spacing w:val="-6"/>
                <w:kern w:val="0"/>
                <w:sz w:val="18"/>
                <w:szCs w:val="18"/>
              </w:rPr>
            </w:pPr>
            <w:r>
              <w:rPr>
                <w:rFonts w:hint="eastAsia" w:asciiTheme="minorEastAsia" w:hAnsiTheme="minorEastAsia" w:eastAsiaTheme="minorEastAsia" w:cstheme="minorEastAsia"/>
                <w:spacing w:val="-6"/>
                <w:kern w:val="0"/>
                <w:sz w:val="18"/>
                <w:szCs w:val="18"/>
              </w:rPr>
              <w:t>库区绿化灌溉方式采用喷灌、微灌及低压灌溉等节水技术，得5分。</w:t>
            </w:r>
          </w:p>
          <w:p w14:paraId="485E0A2D">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地区雨水充足，且绿化灌溉需求可以通过自然降水完全满足，不适用评价。</w:t>
            </w:r>
          </w:p>
        </w:tc>
        <w:tc>
          <w:tcPr>
            <w:tcW w:w="396" w:type="pct"/>
            <w:shd w:val="clear" w:color="auto" w:fill="auto"/>
            <w:vAlign w:val="center"/>
          </w:tcPr>
          <w:p w14:paraId="020EAB86">
            <w:pPr>
              <w:widowControl/>
              <w:rPr>
                <w:rFonts w:cs="Tahoma" w:asciiTheme="minorEastAsia" w:hAnsiTheme="minorEastAsia" w:eastAsiaTheme="minorEastAsia"/>
                <w:kern w:val="0"/>
                <w:sz w:val="18"/>
                <w:szCs w:val="18"/>
              </w:rPr>
            </w:pPr>
          </w:p>
        </w:tc>
        <w:tc>
          <w:tcPr>
            <w:tcW w:w="223" w:type="pct"/>
            <w:shd w:val="clear" w:color="auto" w:fill="auto"/>
            <w:vAlign w:val="center"/>
          </w:tcPr>
          <w:p w14:paraId="41FDBD40">
            <w:pPr>
              <w:widowControl/>
              <w:rPr>
                <w:rFonts w:cs="Tahoma" w:asciiTheme="minorEastAsia" w:hAnsiTheme="minorEastAsia" w:eastAsiaTheme="minorEastAsia"/>
                <w:kern w:val="0"/>
                <w:sz w:val="18"/>
                <w:szCs w:val="18"/>
              </w:rPr>
            </w:pPr>
          </w:p>
        </w:tc>
      </w:tr>
      <w:tr w14:paraId="0CC5E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07" w:type="dxa"/>
            <w:shd w:val="clear" w:color="auto" w:fill="auto"/>
            <w:noWrap/>
            <w:vAlign w:val="center"/>
          </w:tcPr>
          <w:p w14:paraId="07468524">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32</w:t>
            </w:r>
          </w:p>
        </w:tc>
        <w:tc>
          <w:tcPr>
            <w:tcW w:w="1140" w:type="dxa"/>
            <w:vAlign w:val="center"/>
          </w:tcPr>
          <w:p w14:paraId="2E6658EB">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sz w:val="18"/>
                <w:szCs w:val="18"/>
              </w:rPr>
              <w:t>管网漏损</w:t>
            </w:r>
          </w:p>
        </w:tc>
        <w:tc>
          <w:tcPr>
            <w:tcW w:w="3006" w:type="dxa"/>
            <w:vAlign w:val="center"/>
          </w:tcPr>
          <w:p w14:paraId="181F970A">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8.1.5</w:t>
            </w:r>
            <w:r>
              <w:rPr>
                <w:rFonts w:hint="eastAsia" w:asciiTheme="minorEastAsia" w:hAnsiTheme="minorEastAsia" w:eastAsiaTheme="minorEastAsia" w:cstheme="minorEastAsia"/>
                <w:sz w:val="18"/>
                <w:szCs w:val="18"/>
              </w:rPr>
              <w:t>采取有效措施避免管网漏损</w:t>
            </w:r>
          </w:p>
        </w:tc>
        <w:tc>
          <w:tcPr>
            <w:tcW w:w="1966" w:type="dxa"/>
            <w:vAlign w:val="center"/>
          </w:tcPr>
          <w:p w14:paraId="7ED8D22B">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给排水专业施工图及设计说明及现场核查</w:t>
            </w:r>
          </w:p>
        </w:tc>
        <w:tc>
          <w:tcPr>
            <w:tcW w:w="683" w:type="dxa"/>
            <w:vAlign w:val="center"/>
          </w:tcPr>
          <w:p w14:paraId="41D8158F">
            <w:pPr>
              <w:widowControl/>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5205" w:type="dxa"/>
            <w:shd w:val="clear" w:color="auto" w:fill="auto"/>
            <w:vAlign w:val="center"/>
          </w:tcPr>
          <w:p w14:paraId="66D9B039">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采取有效措施避免管网</w:t>
            </w:r>
            <w:r>
              <w:rPr>
                <w:rFonts w:hint="eastAsia" w:asciiTheme="minorEastAsia" w:hAnsiTheme="minorEastAsia" w:eastAsiaTheme="minorEastAsia" w:cstheme="minorEastAsia"/>
                <w:sz w:val="18"/>
                <w:szCs w:val="18"/>
              </w:rPr>
              <w:t>漏损，且现场</w:t>
            </w:r>
            <w:r>
              <w:rPr>
                <w:rFonts w:hint="eastAsia" w:asciiTheme="minorEastAsia" w:hAnsiTheme="minorEastAsia" w:eastAsiaTheme="minorEastAsia" w:cstheme="minorEastAsia"/>
                <w:kern w:val="0"/>
                <w:sz w:val="18"/>
                <w:szCs w:val="18"/>
              </w:rPr>
              <w:t>无跑冒滴漏现象，得5分。</w:t>
            </w:r>
          </w:p>
        </w:tc>
        <w:tc>
          <w:tcPr>
            <w:tcW w:w="396" w:type="pct"/>
            <w:shd w:val="clear" w:color="auto" w:fill="auto"/>
            <w:vAlign w:val="center"/>
          </w:tcPr>
          <w:p w14:paraId="4863EFBE">
            <w:pPr>
              <w:widowControl/>
              <w:rPr>
                <w:rFonts w:cs="Tahoma" w:asciiTheme="minorEastAsia" w:hAnsiTheme="minorEastAsia" w:eastAsiaTheme="minorEastAsia"/>
                <w:kern w:val="0"/>
                <w:sz w:val="18"/>
                <w:szCs w:val="18"/>
              </w:rPr>
            </w:pPr>
          </w:p>
        </w:tc>
        <w:tc>
          <w:tcPr>
            <w:tcW w:w="223" w:type="pct"/>
            <w:shd w:val="clear" w:color="auto" w:fill="auto"/>
            <w:vAlign w:val="center"/>
          </w:tcPr>
          <w:p w14:paraId="09BBBC4F">
            <w:pPr>
              <w:widowControl/>
              <w:rPr>
                <w:rFonts w:cs="Tahoma" w:asciiTheme="minorEastAsia" w:hAnsiTheme="minorEastAsia" w:eastAsiaTheme="minorEastAsia"/>
                <w:kern w:val="0"/>
                <w:sz w:val="18"/>
                <w:szCs w:val="18"/>
              </w:rPr>
            </w:pPr>
          </w:p>
        </w:tc>
      </w:tr>
      <w:tr w14:paraId="07D47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07" w:type="dxa"/>
            <w:shd w:val="clear" w:color="auto" w:fill="auto"/>
            <w:noWrap/>
            <w:vAlign w:val="center"/>
          </w:tcPr>
          <w:p w14:paraId="64A3060E">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33</w:t>
            </w:r>
          </w:p>
        </w:tc>
        <w:tc>
          <w:tcPr>
            <w:tcW w:w="1140" w:type="dxa"/>
            <w:vAlign w:val="center"/>
          </w:tcPr>
          <w:p w14:paraId="24CE82D2">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水资源利用</w:t>
            </w:r>
          </w:p>
        </w:tc>
        <w:tc>
          <w:tcPr>
            <w:tcW w:w="3006" w:type="dxa"/>
            <w:vAlign w:val="center"/>
          </w:tcPr>
          <w:p w14:paraId="47B23071">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8.2.1</w:t>
            </w:r>
            <w:r>
              <w:rPr>
                <w:rFonts w:hint="eastAsia" w:asciiTheme="minorEastAsia" w:hAnsiTheme="minorEastAsia" w:eastAsiaTheme="minorEastAsia" w:cstheme="minorEastAsia"/>
                <w:sz w:val="18"/>
                <w:szCs w:val="18"/>
              </w:rPr>
              <w:t>根据库区及周边实际情况综合利用用水规划</w:t>
            </w:r>
          </w:p>
        </w:tc>
        <w:tc>
          <w:tcPr>
            <w:tcW w:w="1966" w:type="dxa"/>
            <w:vAlign w:val="center"/>
          </w:tcPr>
          <w:p w14:paraId="453520B1">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给排水专业施工图及设计说明，或海绵城市设计图</w:t>
            </w:r>
          </w:p>
        </w:tc>
        <w:tc>
          <w:tcPr>
            <w:tcW w:w="683" w:type="dxa"/>
            <w:vAlign w:val="center"/>
          </w:tcPr>
          <w:p w14:paraId="5FA64EA4">
            <w:pPr>
              <w:widowControl/>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5205" w:type="dxa"/>
            <w:shd w:val="clear" w:color="auto" w:fill="auto"/>
            <w:vAlign w:val="center"/>
          </w:tcPr>
          <w:p w14:paraId="6D0BCD9B">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000000"/>
                <w:kern w:val="0"/>
                <w:sz w:val="18"/>
                <w:szCs w:val="18"/>
              </w:rPr>
              <w:t>在水资源利用领域实施系统性优化措施（包括但不限于雨水径流峰值控制、海绵城市设计、河湖水利用、雨污分流等措施），得3分。</w:t>
            </w:r>
          </w:p>
        </w:tc>
        <w:tc>
          <w:tcPr>
            <w:tcW w:w="396" w:type="pct"/>
            <w:shd w:val="clear" w:color="auto" w:fill="auto"/>
            <w:vAlign w:val="center"/>
          </w:tcPr>
          <w:p w14:paraId="082C2BF8">
            <w:pPr>
              <w:widowControl/>
              <w:rPr>
                <w:rFonts w:cs="Tahoma" w:asciiTheme="minorEastAsia" w:hAnsiTheme="minorEastAsia" w:eastAsiaTheme="minorEastAsia"/>
                <w:color w:val="000000"/>
                <w:kern w:val="0"/>
                <w:sz w:val="18"/>
                <w:szCs w:val="18"/>
              </w:rPr>
            </w:pPr>
          </w:p>
        </w:tc>
        <w:tc>
          <w:tcPr>
            <w:tcW w:w="223" w:type="pct"/>
            <w:shd w:val="clear" w:color="auto" w:fill="auto"/>
            <w:vAlign w:val="center"/>
          </w:tcPr>
          <w:p w14:paraId="6F7129FE">
            <w:pPr>
              <w:widowControl/>
              <w:rPr>
                <w:rFonts w:cs="Tahoma" w:asciiTheme="minorEastAsia" w:hAnsiTheme="minorEastAsia" w:eastAsiaTheme="minorEastAsia"/>
                <w:color w:val="000000"/>
                <w:kern w:val="0"/>
                <w:sz w:val="18"/>
                <w:szCs w:val="18"/>
              </w:rPr>
            </w:pPr>
          </w:p>
        </w:tc>
      </w:tr>
      <w:tr w14:paraId="099CC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07" w:type="dxa"/>
            <w:shd w:val="clear" w:color="auto" w:fill="auto"/>
            <w:noWrap/>
            <w:vAlign w:val="center"/>
          </w:tcPr>
          <w:p w14:paraId="60FED605">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34</w:t>
            </w:r>
          </w:p>
        </w:tc>
        <w:tc>
          <w:tcPr>
            <w:tcW w:w="1140" w:type="dxa"/>
            <w:vAlign w:val="center"/>
          </w:tcPr>
          <w:p w14:paraId="48FC477A">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非传统水资源利用</w:t>
            </w:r>
          </w:p>
        </w:tc>
        <w:tc>
          <w:tcPr>
            <w:tcW w:w="3006" w:type="dxa"/>
            <w:vAlign w:val="center"/>
          </w:tcPr>
          <w:p w14:paraId="0E69C3E0">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8.2.2</w:t>
            </w:r>
            <w:r>
              <w:rPr>
                <w:rFonts w:hint="eastAsia" w:asciiTheme="minorEastAsia" w:hAnsiTheme="minorEastAsia" w:eastAsiaTheme="minorEastAsia" w:cstheme="minorEastAsia"/>
                <w:sz w:val="18"/>
                <w:szCs w:val="18"/>
              </w:rPr>
              <w:t>根据库区非饮用水需求，对绿化、冲厕、道路清扫、车辆冲洗、消防、景观等用水，优先采用非传统水资源</w:t>
            </w:r>
          </w:p>
        </w:tc>
        <w:tc>
          <w:tcPr>
            <w:tcW w:w="1966" w:type="dxa"/>
            <w:vAlign w:val="center"/>
          </w:tcPr>
          <w:p w14:paraId="2311B73E">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给排水专业施工图及设计说明，或海绵城市设计图</w:t>
            </w:r>
          </w:p>
        </w:tc>
        <w:tc>
          <w:tcPr>
            <w:tcW w:w="683" w:type="dxa"/>
            <w:vAlign w:val="center"/>
          </w:tcPr>
          <w:p w14:paraId="47B3A068">
            <w:pPr>
              <w:widowControl/>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5205" w:type="dxa"/>
            <w:shd w:val="clear" w:color="auto" w:fill="auto"/>
            <w:vAlign w:val="center"/>
          </w:tcPr>
          <w:p w14:paraId="37CB558E">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采用非传统水资源（如雨水、再生水、海水等），得5分。</w:t>
            </w:r>
          </w:p>
        </w:tc>
        <w:tc>
          <w:tcPr>
            <w:tcW w:w="396" w:type="pct"/>
            <w:shd w:val="clear" w:color="auto" w:fill="auto"/>
            <w:vAlign w:val="center"/>
          </w:tcPr>
          <w:p w14:paraId="584C7CE9">
            <w:pPr>
              <w:widowControl/>
              <w:rPr>
                <w:rFonts w:cs="Tahoma" w:asciiTheme="minorEastAsia" w:hAnsiTheme="minorEastAsia" w:eastAsiaTheme="minorEastAsia"/>
                <w:kern w:val="0"/>
                <w:sz w:val="18"/>
                <w:szCs w:val="18"/>
              </w:rPr>
            </w:pPr>
          </w:p>
        </w:tc>
        <w:tc>
          <w:tcPr>
            <w:tcW w:w="223" w:type="pct"/>
            <w:shd w:val="clear" w:color="auto" w:fill="auto"/>
            <w:vAlign w:val="center"/>
          </w:tcPr>
          <w:p w14:paraId="73EB4CA0">
            <w:pPr>
              <w:widowControl/>
              <w:rPr>
                <w:rFonts w:cs="Tahoma" w:asciiTheme="minorEastAsia" w:hAnsiTheme="minorEastAsia" w:eastAsiaTheme="minorEastAsia"/>
                <w:kern w:val="0"/>
                <w:sz w:val="18"/>
                <w:szCs w:val="18"/>
              </w:rPr>
            </w:pPr>
          </w:p>
        </w:tc>
      </w:tr>
      <w:tr w14:paraId="281C3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07" w:type="dxa"/>
            <w:shd w:val="clear" w:color="auto" w:fill="auto"/>
            <w:noWrap/>
            <w:vAlign w:val="center"/>
          </w:tcPr>
          <w:p w14:paraId="6E8AF2FB">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35</w:t>
            </w:r>
          </w:p>
        </w:tc>
        <w:tc>
          <w:tcPr>
            <w:tcW w:w="1140" w:type="dxa"/>
            <w:vAlign w:val="center"/>
          </w:tcPr>
          <w:p w14:paraId="0CC60AE5">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施工量优化</w:t>
            </w:r>
          </w:p>
        </w:tc>
        <w:tc>
          <w:tcPr>
            <w:tcW w:w="3006" w:type="dxa"/>
            <w:vAlign w:val="center"/>
          </w:tcPr>
          <w:p w14:paraId="6BECA28B">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kern w:val="0"/>
                <w:sz w:val="18"/>
                <w:szCs w:val="18"/>
              </w:rPr>
              <w:t>9.1.1库区规划应充分利用库区地形条件，以减少施工量和材料使用</w:t>
            </w:r>
          </w:p>
        </w:tc>
        <w:tc>
          <w:tcPr>
            <w:tcW w:w="1966" w:type="dxa"/>
            <w:vAlign w:val="center"/>
          </w:tcPr>
          <w:p w14:paraId="4CC70204">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土方量计算报告</w:t>
            </w:r>
          </w:p>
        </w:tc>
        <w:tc>
          <w:tcPr>
            <w:tcW w:w="683" w:type="dxa"/>
            <w:vAlign w:val="center"/>
          </w:tcPr>
          <w:p w14:paraId="35ED56DE">
            <w:pPr>
              <w:widowControl/>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5205" w:type="dxa"/>
            <w:shd w:val="clear" w:color="auto" w:fill="auto"/>
            <w:vAlign w:val="center"/>
          </w:tcPr>
          <w:p w14:paraId="1FFC786B">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有土方量计算报告，得5分。</w:t>
            </w:r>
          </w:p>
        </w:tc>
        <w:tc>
          <w:tcPr>
            <w:tcW w:w="396" w:type="pct"/>
            <w:shd w:val="clear" w:color="auto" w:fill="auto"/>
            <w:vAlign w:val="center"/>
          </w:tcPr>
          <w:p w14:paraId="5E3286AE">
            <w:pPr>
              <w:widowControl/>
              <w:rPr>
                <w:rFonts w:cs="Tahoma" w:asciiTheme="minorEastAsia" w:hAnsiTheme="minorEastAsia" w:eastAsiaTheme="minorEastAsia"/>
                <w:kern w:val="0"/>
                <w:sz w:val="18"/>
                <w:szCs w:val="18"/>
              </w:rPr>
            </w:pPr>
          </w:p>
        </w:tc>
        <w:tc>
          <w:tcPr>
            <w:tcW w:w="223" w:type="pct"/>
            <w:shd w:val="clear" w:color="auto" w:fill="auto"/>
            <w:vAlign w:val="center"/>
          </w:tcPr>
          <w:p w14:paraId="6712BB32">
            <w:pPr>
              <w:widowControl/>
              <w:rPr>
                <w:rFonts w:cs="Tahoma" w:asciiTheme="minorEastAsia" w:hAnsiTheme="minorEastAsia" w:eastAsiaTheme="minorEastAsia"/>
                <w:kern w:val="0"/>
                <w:sz w:val="18"/>
                <w:szCs w:val="18"/>
              </w:rPr>
            </w:pPr>
          </w:p>
        </w:tc>
      </w:tr>
      <w:tr w14:paraId="159DC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07" w:type="dxa"/>
            <w:shd w:val="clear" w:color="auto" w:fill="auto"/>
            <w:noWrap/>
            <w:vAlign w:val="center"/>
          </w:tcPr>
          <w:p w14:paraId="528A4191">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36</w:t>
            </w:r>
          </w:p>
        </w:tc>
        <w:tc>
          <w:tcPr>
            <w:tcW w:w="1140" w:type="dxa"/>
            <w:vAlign w:val="center"/>
          </w:tcPr>
          <w:p w14:paraId="5A784DEA">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sz w:val="18"/>
                <w:szCs w:val="18"/>
              </w:rPr>
              <w:t>建筑造型</w:t>
            </w:r>
          </w:p>
        </w:tc>
        <w:tc>
          <w:tcPr>
            <w:tcW w:w="3006" w:type="dxa"/>
            <w:vAlign w:val="center"/>
          </w:tcPr>
          <w:p w14:paraId="74C739ED">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9.1.2</w:t>
            </w:r>
            <w:r>
              <w:rPr>
                <w:rFonts w:hint="eastAsia" w:asciiTheme="minorEastAsia" w:hAnsiTheme="minorEastAsia" w:eastAsiaTheme="minorEastAsia" w:cstheme="minorEastAsia"/>
                <w:sz w:val="18"/>
                <w:szCs w:val="18"/>
              </w:rPr>
              <w:t>建筑造型要素简约，装饰性构件适度</w:t>
            </w:r>
          </w:p>
        </w:tc>
        <w:tc>
          <w:tcPr>
            <w:tcW w:w="1966" w:type="dxa"/>
            <w:vAlign w:val="center"/>
          </w:tcPr>
          <w:p w14:paraId="6DEF7A71">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建筑专业施工图及设计说明图纸</w:t>
            </w:r>
          </w:p>
        </w:tc>
        <w:tc>
          <w:tcPr>
            <w:tcW w:w="683" w:type="dxa"/>
            <w:vAlign w:val="center"/>
          </w:tcPr>
          <w:p w14:paraId="3FB56ADF">
            <w:pPr>
              <w:widowControl/>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5205" w:type="dxa"/>
            <w:shd w:val="clear" w:color="auto" w:fill="auto"/>
            <w:vAlign w:val="center"/>
          </w:tcPr>
          <w:p w14:paraId="0C64588B">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无装饰性女儿墙或立塔、球、曲面、飘架等特殊造型，得3分。</w:t>
            </w:r>
          </w:p>
        </w:tc>
        <w:tc>
          <w:tcPr>
            <w:tcW w:w="396" w:type="pct"/>
            <w:shd w:val="clear" w:color="auto" w:fill="auto"/>
            <w:vAlign w:val="center"/>
          </w:tcPr>
          <w:p w14:paraId="50EA285A">
            <w:pPr>
              <w:widowControl/>
              <w:rPr>
                <w:rFonts w:cs="Tahoma" w:asciiTheme="minorEastAsia" w:hAnsiTheme="minorEastAsia" w:eastAsiaTheme="minorEastAsia"/>
                <w:kern w:val="0"/>
                <w:sz w:val="18"/>
                <w:szCs w:val="18"/>
              </w:rPr>
            </w:pPr>
          </w:p>
        </w:tc>
        <w:tc>
          <w:tcPr>
            <w:tcW w:w="223" w:type="pct"/>
            <w:shd w:val="clear" w:color="auto" w:fill="auto"/>
            <w:vAlign w:val="center"/>
          </w:tcPr>
          <w:p w14:paraId="18F7B448">
            <w:pPr>
              <w:widowControl/>
              <w:rPr>
                <w:rFonts w:cs="Tahoma" w:asciiTheme="minorEastAsia" w:hAnsiTheme="minorEastAsia" w:eastAsiaTheme="minorEastAsia"/>
                <w:kern w:val="0"/>
                <w:sz w:val="18"/>
                <w:szCs w:val="18"/>
              </w:rPr>
            </w:pPr>
          </w:p>
        </w:tc>
      </w:tr>
      <w:tr w14:paraId="5B9BA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07" w:type="dxa"/>
            <w:shd w:val="clear" w:color="auto" w:fill="auto"/>
            <w:noWrap/>
            <w:vAlign w:val="center"/>
          </w:tcPr>
          <w:p w14:paraId="0145AD8B">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37</w:t>
            </w:r>
          </w:p>
        </w:tc>
        <w:tc>
          <w:tcPr>
            <w:tcW w:w="1140" w:type="dxa"/>
            <w:vAlign w:val="center"/>
          </w:tcPr>
          <w:p w14:paraId="18E8B2EB">
            <w:pPr>
              <w:widowControl/>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体型系数</w:t>
            </w:r>
          </w:p>
        </w:tc>
        <w:tc>
          <w:tcPr>
            <w:tcW w:w="3006" w:type="dxa"/>
            <w:vAlign w:val="center"/>
          </w:tcPr>
          <w:p w14:paraId="2FC77E7E">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9.1.3合理控制建筑的体型系数</w:t>
            </w:r>
          </w:p>
        </w:tc>
        <w:tc>
          <w:tcPr>
            <w:tcW w:w="1966" w:type="dxa"/>
            <w:vAlign w:val="center"/>
          </w:tcPr>
          <w:p w14:paraId="2067B70F">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规划设计方案文本，或建筑专业施工图及设计说明（绿色设计专篇）和建筑体形系数计算书</w:t>
            </w:r>
          </w:p>
        </w:tc>
        <w:tc>
          <w:tcPr>
            <w:tcW w:w="683" w:type="dxa"/>
            <w:vAlign w:val="center"/>
          </w:tcPr>
          <w:p w14:paraId="3A3731A9">
            <w:pPr>
              <w:widowControl/>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5205" w:type="dxa"/>
            <w:shd w:val="clear" w:color="auto" w:fill="auto"/>
            <w:vAlign w:val="center"/>
          </w:tcPr>
          <w:p w14:paraId="6679E5EE">
            <w:pPr>
              <w:pStyle w:val="5"/>
              <w:ind w:firstLine="0" w:firstLineChars="0"/>
              <w:rPr>
                <w:rFonts w:asciiTheme="minorEastAsia" w:hAnsiTheme="minorEastAsia" w:cstheme="minorEastAsia"/>
                <w:sz w:val="18"/>
                <w:szCs w:val="18"/>
              </w:rPr>
            </w:pPr>
            <w:r>
              <w:rPr>
                <w:rFonts w:hint="eastAsia" w:asciiTheme="minorEastAsia" w:hAnsiTheme="minorEastAsia" w:cstheme="minorEastAsia"/>
                <w:sz w:val="18"/>
                <w:szCs w:val="18"/>
              </w:rPr>
              <w:t>通过以下设计获得较低的体型系数：</w:t>
            </w:r>
          </w:p>
          <w:p w14:paraId="3753DAF6">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1.采用简单、规则的平面形状，避免过多的突出部分和复杂形态，减少表皮面积；</w:t>
            </w:r>
          </w:p>
          <w:p w14:paraId="25F90EDD">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w:t>
            </w:r>
            <w:r>
              <w:rPr>
                <w:rFonts w:hint="eastAsia" w:asciiTheme="minorEastAsia" w:hAnsiTheme="minorEastAsia" w:eastAsiaTheme="minorEastAsia" w:cstheme="minorEastAsia"/>
                <w:sz w:val="18"/>
                <w:szCs w:val="18"/>
              </w:rPr>
              <w:t>合理的高度与宽度比例有助于减少外表面与总体积的比例；</w:t>
            </w:r>
          </w:p>
          <w:p w14:paraId="35BD7A86">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w:t>
            </w:r>
            <w:r>
              <w:rPr>
                <w:rFonts w:hint="eastAsia" w:asciiTheme="minorEastAsia" w:hAnsiTheme="minorEastAsia" w:eastAsiaTheme="minorEastAsia" w:cstheme="minorEastAsia"/>
                <w:sz w:val="18"/>
                <w:szCs w:val="18"/>
              </w:rPr>
              <w:t>采用连续的外墙系统，减少不必要的窗户和开口；</w:t>
            </w:r>
          </w:p>
          <w:p w14:paraId="4A372AEB">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4.</w:t>
            </w:r>
            <w:r>
              <w:rPr>
                <w:rFonts w:hint="eastAsia" w:asciiTheme="minorEastAsia" w:hAnsiTheme="minorEastAsia" w:eastAsiaTheme="minorEastAsia" w:cstheme="minorEastAsia"/>
                <w:sz w:val="18"/>
                <w:szCs w:val="18"/>
              </w:rPr>
              <w:t>将功能相似的空间合并或相邻布置。</w:t>
            </w:r>
          </w:p>
          <w:p w14:paraId="35E5316E">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满足一项得1分，最高得3分。</w:t>
            </w:r>
          </w:p>
        </w:tc>
        <w:tc>
          <w:tcPr>
            <w:tcW w:w="396" w:type="pct"/>
            <w:shd w:val="clear" w:color="auto" w:fill="auto"/>
            <w:vAlign w:val="center"/>
          </w:tcPr>
          <w:p w14:paraId="2E829A61">
            <w:pPr>
              <w:widowControl/>
              <w:numPr>
                <w:ilvl w:val="255"/>
                <w:numId w:val="0"/>
              </w:numPr>
              <w:rPr>
                <w:rFonts w:cs="Tahoma" w:asciiTheme="minorEastAsia" w:hAnsiTheme="minorEastAsia" w:eastAsiaTheme="minorEastAsia"/>
                <w:kern w:val="0"/>
                <w:sz w:val="18"/>
                <w:szCs w:val="18"/>
              </w:rPr>
            </w:pPr>
          </w:p>
        </w:tc>
        <w:tc>
          <w:tcPr>
            <w:tcW w:w="223" w:type="pct"/>
            <w:shd w:val="clear" w:color="auto" w:fill="auto"/>
            <w:vAlign w:val="center"/>
          </w:tcPr>
          <w:p w14:paraId="354FFDF8">
            <w:pPr>
              <w:widowControl/>
              <w:numPr>
                <w:ilvl w:val="255"/>
                <w:numId w:val="0"/>
              </w:numPr>
              <w:rPr>
                <w:rFonts w:cs="Tahoma" w:asciiTheme="minorEastAsia" w:hAnsiTheme="minorEastAsia" w:eastAsiaTheme="minorEastAsia"/>
                <w:kern w:val="0"/>
                <w:sz w:val="18"/>
                <w:szCs w:val="18"/>
              </w:rPr>
            </w:pPr>
          </w:p>
        </w:tc>
      </w:tr>
      <w:tr w14:paraId="5E83A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07" w:type="dxa"/>
            <w:shd w:val="clear" w:color="auto" w:fill="auto"/>
            <w:noWrap/>
            <w:vAlign w:val="center"/>
          </w:tcPr>
          <w:p w14:paraId="6A8D5817">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38</w:t>
            </w:r>
          </w:p>
        </w:tc>
        <w:tc>
          <w:tcPr>
            <w:tcW w:w="1140" w:type="dxa"/>
            <w:vAlign w:val="center"/>
          </w:tcPr>
          <w:p w14:paraId="434382FE">
            <w:pPr>
              <w:widowControl/>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优化结构设计</w:t>
            </w:r>
          </w:p>
        </w:tc>
        <w:tc>
          <w:tcPr>
            <w:tcW w:w="3006" w:type="dxa"/>
            <w:vAlign w:val="center"/>
          </w:tcPr>
          <w:p w14:paraId="0F7888BD">
            <w:pPr>
              <w:widowControl/>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rPr>
              <w:t>9.1.4</w:t>
            </w:r>
            <w:r>
              <w:rPr>
                <w:rFonts w:hint="eastAsia" w:asciiTheme="minorEastAsia" w:hAnsiTheme="minorEastAsia" w:eastAsiaTheme="minorEastAsia" w:cstheme="minorEastAsia"/>
                <w:sz w:val="18"/>
                <w:szCs w:val="18"/>
              </w:rPr>
              <w:t>优化结构设计，充分发挥材料特性，降低结构用料指标</w:t>
            </w:r>
          </w:p>
        </w:tc>
        <w:tc>
          <w:tcPr>
            <w:tcW w:w="1966" w:type="dxa"/>
            <w:vAlign w:val="center"/>
          </w:tcPr>
          <w:p w14:paraId="03FA710E">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结构专业施工图及设计说明和结构计算书</w:t>
            </w:r>
          </w:p>
        </w:tc>
        <w:tc>
          <w:tcPr>
            <w:tcW w:w="683" w:type="dxa"/>
            <w:vAlign w:val="center"/>
          </w:tcPr>
          <w:p w14:paraId="3BA9CC9D">
            <w:pPr>
              <w:widowControl/>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w:t>
            </w:r>
          </w:p>
        </w:tc>
        <w:tc>
          <w:tcPr>
            <w:tcW w:w="5205" w:type="dxa"/>
            <w:shd w:val="clear" w:color="auto" w:fill="auto"/>
            <w:vAlign w:val="center"/>
          </w:tcPr>
          <w:p w14:paraId="795F4CF1">
            <w:pPr>
              <w:pStyle w:val="5"/>
              <w:ind w:firstLine="0" w:firstLineChars="0"/>
              <w:rPr>
                <w:rFonts w:asciiTheme="minorEastAsia" w:hAnsiTheme="minorEastAsia" w:cstheme="minorEastAsia"/>
                <w:sz w:val="18"/>
                <w:szCs w:val="18"/>
              </w:rPr>
            </w:pPr>
            <w:r>
              <w:rPr>
                <w:rFonts w:hint="eastAsia" w:asciiTheme="minorEastAsia" w:hAnsiTheme="minorEastAsia" w:cstheme="minorEastAsia"/>
                <w:sz w:val="18"/>
                <w:szCs w:val="18"/>
              </w:rPr>
              <w:t>1.采用模块化和标准化部件，简化生产和组装过程，减少备用零件种类，降低材料消耗；</w:t>
            </w:r>
          </w:p>
          <w:p w14:paraId="2AC23DCE">
            <w:pPr>
              <w:pStyle w:val="5"/>
              <w:ind w:firstLine="0" w:firstLineChars="0"/>
              <w:rPr>
                <w:rFonts w:asciiTheme="minorEastAsia" w:hAnsiTheme="minorEastAsia" w:cstheme="minorEastAsia"/>
                <w:sz w:val="18"/>
                <w:szCs w:val="18"/>
              </w:rPr>
            </w:pPr>
            <w:r>
              <w:rPr>
                <w:rFonts w:hint="eastAsia" w:asciiTheme="minorEastAsia" w:hAnsiTheme="minorEastAsia" w:cstheme="minorEastAsia"/>
                <w:color w:val="000000"/>
                <w:kern w:val="0"/>
                <w:sz w:val="18"/>
                <w:szCs w:val="18"/>
              </w:rPr>
              <w:t>2.选择可回收、易于拆解的结构，减少环境影响；</w:t>
            </w:r>
          </w:p>
          <w:p w14:paraId="17589FE6">
            <w:pPr>
              <w:pStyle w:val="5"/>
              <w:ind w:firstLine="0" w:firstLineChars="0"/>
              <w:rPr>
                <w:rFonts w:asciiTheme="minorEastAsia" w:hAnsiTheme="minorEastAsia" w:cstheme="minorEastAsia"/>
                <w:sz w:val="18"/>
                <w:szCs w:val="18"/>
              </w:rPr>
            </w:pPr>
            <w:r>
              <w:rPr>
                <w:rFonts w:hint="eastAsia" w:asciiTheme="minorEastAsia" w:hAnsiTheme="minorEastAsia" w:cstheme="minorEastAsia"/>
                <w:color w:val="000000"/>
                <w:kern w:val="0"/>
                <w:sz w:val="18"/>
                <w:szCs w:val="18"/>
              </w:rPr>
              <w:t>3.采用空心截面、变截面设计、优化曲面形状等技术，减少材料用量；</w:t>
            </w:r>
          </w:p>
          <w:p w14:paraId="2EFED67A">
            <w:pPr>
              <w:pStyle w:val="5"/>
              <w:ind w:firstLine="0" w:firstLineChars="0"/>
              <w:rPr>
                <w:rFonts w:asciiTheme="minorEastAsia" w:hAnsiTheme="minorEastAsia" w:cstheme="minorEastAsia"/>
                <w:color w:val="000000"/>
                <w:kern w:val="0"/>
                <w:sz w:val="18"/>
                <w:szCs w:val="18"/>
              </w:rPr>
            </w:pPr>
            <w:r>
              <w:rPr>
                <w:rFonts w:hint="eastAsia" w:asciiTheme="minorEastAsia" w:hAnsiTheme="minorEastAsia" w:cstheme="minorEastAsia"/>
                <w:color w:val="000000"/>
                <w:kern w:val="0"/>
                <w:sz w:val="18"/>
                <w:szCs w:val="18"/>
              </w:rPr>
              <w:t>4.采用高效的焊接、铆接、螺栓连接或新型连接技术，减少材料浪费和结构重量等。</w:t>
            </w:r>
          </w:p>
          <w:p w14:paraId="27599F42">
            <w:pPr>
              <w:pStyle w:val="5"/>
              <w:ind w:firstLine="0" w:firstLineChars="0"/>
              <w:rPr>
                <w:rFonts w:asciiTheme="minorEastAsia" w:hAnsiTheme="minorEastAsia" w:cstheme="minorEastAsia"/>
                <w:color w:val="000000"/>
                <w:kern w:val="0"/>
                <w:sz w:val="18"/>
                <w:szCs w:val="18"/>
              </w:rPr>
            </w:pPr>
            <w:r>
              <w:rPr>
                <w:rFonts w:hint="eastAsia" w:asciiTheme="minorEastAsia" w:hAnsiTheme="minorEastAsia" w:cstheme="minorEastAsia"/>
                <w:color w:val="000000"/>
                <w:sz w:val="18"/>
                <w:szCs w:val="18"/>
              </w:rPr>
              <w:t>5、采用先进的设计方法和对应的适合的施工方法，如预应力的设计及其现场吊装的搭建方式。</w:t>
            </w:r>
          </w:p>
          <w:p w14:paraId="66550D39">
            <w:pPr>
              <w:pStyle w:val="5"/>
              <w:ind w:firstLine="0" w:firstLineChars="0"/>
              <w:rPr>
                <w:rFonts w:asciiTheme="minorEastAsia" w:hAnsiTheme="minorEastAsia" w:cstheme="minorEastAsia"/>
                <w:sz w:val="18"/>
                <w:szCs w:val="18"/>
              </w:rPr>
            </w:pPr>
            <w:r>
              <w:rPr>
                <w:rFonts w:hint="eastAsia" w:asciiTheme="minorEastAsia" w:hAnsiTheme="minorEastAsia" w:cstheme="minorEastAsia"/>
                <w:color w:val="000000"/>
                <w:kern w:val="0"/>
                <w:sz w:val="18"/>
                <w:szCs w:val="18"/>
              </w:rPr>
              <w:t>满足一项得3分，最高得10分。</w:t>
            </w:r>
          </w:p>
        </w:tc>
        <w:tc>
          <w:tcPr>
            <w:tcW w:w="396" w:type="pct"/>
            <w:shd w:val="clear" w:color="auto" w:fill="auto"/>
            <w:vAlign w:val="center"/>
          </w:tcPr>
          <w:p w14:paraId="2F30353A">
            <w:pPr>
              <w:pStyle w:val="5"/>
              <w:ind w:firstLine="0" w:firstLineChars="0"/>
              <w:rPr>
                <w:rFonts w:cs="Tahoma" w:asciiTheme="minorEastAsia" w:hAnsiTheme="minorEastAsia"/>
                <w:color w:val="000000"/>
                <w:kern w:val="0"/>
                <w:sz w:val="18"/>
                <w:szCs w:val="18"/>
              </w:rPr>
            </w:pPr>
          </w:p>
        </w:tc>
        <w:tc>
          <w:tcPr>
            <w:tcW w:w="223" w:type="pct"/>
            <w:shd w:val="clear" w:color="auto" w:fill="auto"/>
            <w:vAlign w:val="center"/>
          </w:tcPr>
          <w:p w14:paraId="3CE3045F">
            <w:pPr>
              <w:pStyle w:val="5"/>
              <w:ind w:firstLine="0" w:firstLineChars="0"/>
              <w:rPr>
                <w:rFonts w:cs="Tahoma" w:asciiTheme="minorEastAsia" w:hAnsiTheme="minorEastAsia"/>
                <w:color w:val="000000"/>
                <w:kern w:val="0"/>
                <w:sz w:val="18"/>
                <w:szCs w:val="18"/>
              </w:rPr>
            </w:pPr>
          </w:p>
        </w:tc>
      </w:tr>
      <w:tr w14:paraId="2D446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07" w:type="dxa"/>
            <w:shd w:val="clear" w:color="auto" w:fill="auto"/>
            <w:noWrap/>
            <w:vAlign w:val="center"/>
          </w:tcPr>
          <w:p w14:paraId="2DA5F5A3">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39</w:t>
            </w:r>
          </w:p>
        </w:tc>
        <w:tc>
          <w:tcPr>
            <w:tcW w:w="1140" w:type="dxa"/>
            <w:vAlign w:val="center"/>
          </w:tcPr>
          <w:p w14:paraId="42B822BA">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高强度材料使用</w:t>
            </w:r>
          </w:p>
        </w:tc>
        <w:tc>
          <w:tcPr>
            <w:tcW w:w="3006" w:type="dxa"/>
            <w:vAlign w:val="center"/>
          </w:tcPr>
          <w:p w14:paraId="18C18407">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9.1.5</w:t>
            </w:r>
            <w:r>
              <w:rPr>
                <w:rFonts w:hint="eastAsia" w:asciiTheme="minorEastAsia" w:hAnsiTheme="minorEastAsia" w:eastAsiaTheme="minorEastAsia" w:cstheme="minorEastAsia"/>
                <w:sz w:val="18"/>
                <w:szCs w:val="18"/>
              </w:rPr>
              <w:t>建筑结构材料合理采用高性能混凝土、高强度钢材</w:t>
            </w:r>
          </w:p>
        </w:tc>
        <w:tc>
          <w:tcPr>
            <w:tcW w:w="1966" w:type="dxa"/>
            <w:vAlign w:val="center"/>
          </w:tcPr>
          <w:p w14:paraId="73CFB6EA">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结构专业施工图及设计说明，或主材质量证明文件（出厂合格证、质量检验报告、性能检测报告），或主材进场验收记录，或工程监理报告</w:t>
            </w:r>
          </w:p>
        </w:tc>
        <w:tc>
          <w:tcPr>
            <w:tcW w:w="683" w:type="dxa"/>
            <w:vAlign w:val="center"/>
          </w:tcPr>
          <w:p w14:paraId="2D5434EB">
            <w:pPr>
              <w:widowControl/>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5205" w:type="dxa"/>
            <w:shd w:val="clear" w:color="auto" w:fill="auto"/>
            <w:vAlign w:val="center"/>
          </w:tcPr>
          <w:p w14:paraId="37BE498E">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1.钢混结构：采用HRB400（抗拉强度设计值不低于360MPa/N/mm²）及以上受力钢筋或采用C40及以上混凝土；</w:t>
            </w:r>
          </w:p>
          <w:p w14:paraId="68276C57">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2.钢结构：关键受力部位应采用Q345B牌号（屈服强度≥345MPa）及以上高强度钢材。</w:t>
            </w:r>
          </w:p>
          <w:p w14:paraId="4CA364E8">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满足以上任一条，得5分。</w:t>
            </w:r>
          </w:p>
        </w:tc>
        <w:tc>
          <w:tcPr>
            <w:tcW w:w="396" w:type="pct"/>
            <w:shd w:val="clear" w:color="auto" w:fill="auto"/>
            <w:vAlign w:val="center"/>
          </w:tcPr>
          <w:p w14:paraId="100552A0">
            <w:pPr>
              <w:widowControl/>
              <w:rPr>
                <w:rFonts w:cs="Tahoma" w:asciiTheme="minorEastAsia" w:hAnsiTheme="minorEastAsia" w:eastAsiaTheme="minorEastAsia"/>
                <w:kern w:val="0"/>
                <w:sz w:val="18"/>
                <w:szCs w:val="18"/>
              </w:rPr>
            </w:pPr>
          </w:p>
        </w:tc>
        <w:tc>
          <w:tcPr>
            <w:tcW w:w="223" w:type="pct"/>
            <w:shd w:val="clear" w:color="auto" w:fill="auto"/>
            <w:vAlign w:val="center"/>
          </w:tcPr>
          <w:p w14:paraId="0AF32977">
            <w:pPr>
              <w:widowControl/>
              <w:rPr>
                <w:rFonts w:cs="Tahoma" w:asciiTheme="minorEastAsia" w:hAnsiTheme="minorEastAsia" w:eastAsiaTheme="minorEastAsia"/>
                <w:kern w:val="0"/>
                <w:sz w:val="18"/>
                <w:szCs w:val="18"/>
              </w:rPr>
            </w:pPr>
          </w:p>
        </w:tc>
      </w:tr>
      <w:tr w14:paraId="4FBE6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07" w:type="dxa"/>
            <w:shd w:val="clear" w:color="auto" w:fill="auto"/>
            <w:noWrap/>
            <w:vAlign w:val="center"/>
          </w:tcPr>
          <w:p w14:paraId="51809BB0">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40</w:t>
            </w:r>
          </w:p>
        </w:tc>
        <w:tc>
          <w:tcPr>
            <w:tcW w:w="1140" w:type="dxa"/>
            <w:vAlign w:val="center"/>
          </w:tcPr>
          <w:p w14:paraId="4B16E601">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材料选用</w:t>
            </w:r>
          </w:p>
        </w:tc>
        <w:tc>
          <w:tcPr>
            <w:tcW w:w="3006" w:type="dxa"/>
            <w:vAlign w:val="center"/>
          </w:tcPr>
          <w:p w14:paraId="13A1F48F">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9.2.2鼓励采用下列建筑材料、建筑制品及技术：a) 国家批准的推荐建筑材料或制品；b) 复合功能材料；c) 标准化生产的建筑制品；d) 现浇混凝土采用预拌混凝土；e) 施工中选用低挥发性材料；f)与a-e项效果相同的其他建筑材料、建筑制品或新技术</w:t>
            </w:r>
          </w:p>
        </w:tc>
        <w:tc>
          <w:tcPr>
            <w:tcW w:w="1966" w:type="dxa"/>
            <w:vAlign w:val="center"/>
          </w:tcPr>
          <w:p w14:paraId="3D5E168A">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建筑专业施工图及设计说明和结构专业施工图及设计说明，或提供主材、墙体、屋顶、地面、门窗、涂料等质量证明文件</w:t>
            </w:r>
          </w:p>
        </w:tc>
        <w:tc>
          <w:tcPr>
            <w:tcW w:w="683" w:type="dxa"/>
            <w:vAlign w:val="center"/>
          </w:tcPr>
          <w:p w14:paraId="0EC529E1">
            <w:pPr>
              <w:widowControl/>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5205" w:type="dxa"/>
            <w:shd w:val="clear" w:color="auto" w:fill="auto"/>
            <w:vAlign w:val="center"/>
          </w:tcPr>
          <w:p w14:paraId="49AC7AC0">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选用预拌混凝土、模块化和标准化部件、低挥发性材料、复合功能材料及其他绿色建材；</w:t>
            </w:r>
          </w:p>
          <w:p w14:paraId="4134AD64">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每采用一种得2分，最高得5分。</w:t>
            </w:r>
          </w:p>
        </w:tc>
        <w:tc>
          <w:tcPr>
            <w:tcW w:w="396" w:type="pct"/>
            <w:shd w:val="clear" w:color="auto" w:fill="auto"/>
            <w:vAlign w:val="center"/>
          </w:tcPr>
          <w:p w14:paraId="59C9B5C3">
            <w:pPr>
              <w:widowControl/>
              <w:numPr>
                <w:ilvl w:val="255"/>
                <w:numId w:val="0"/>
              </w:numPr>
              <w:rPr>
                <w:rFonts w:cs="宋体" w:asciiTheme="minorEastAsia" w:hAnsiTheme="minorEastAsia" w:eastAsiaTheme="minorEastAsia"/>
                <w:sz w:val="18"/>
                <w:szCs w:val="18"/>
              </w:rPr>
            </w:pPr>
          </w:p>
        </w:tc>
        <w:tc>
          <w:tcPr>
            <w:tcW w:w="223" w:type="pct"/>
            <w:shd w:val="clear" w:color="auto" w:fill="auto"/>
            <w:vAlign w:val="center"/>
          </w:tcPr>
          <w:p w14:paraId="6E21A734">
            <w:pPr>
              <w:widowControl/>
              <w:numPr>
                <w:ilvl w:val="255"/>
                <w:numId w:val="0"/>
              </w:numPr>
              <w:rPr>
                <w:rFonts w:cs="宋体" w:asciiTheme="minorEastAsia" w:hAnsiTheme="minorEastAsia" w:eastAsiaTheme="minorEastAsia"/>
                <w:sz w:val="18"/>
                <w:szCs w:val="18"/>
              </w:rPr>
            </w:pPr>
          </w:p>
        </w:tc>
      </w:tr>
      <w:tr w14:paraId="05D24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707" w:type="dxa"/>
            <w:shd w:val="clear" w:color="auto" w:fill="auto"/>
            <w:noWrap/>
            <w:vAlign w:val="center"/>
          </w:tcPr>
          <w:p w14:paraId="47DDD079">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41</w:t>
            </w:r>
          </w:p>
        </w:tc>
        <w:tc>
          <w:tcPr>
            <w:tcW w:w="1140" w:type="dxa"/>
            <w:vAlign w:val="center"/>
          </w:tcPr>
          <w:p w14:paraId="2AC3FD1F">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旧材利用</w:t>
            </w:r>
          </w:p>
        </w:tc>
        <w:tc>
          <w:tcPr>
            <w:tcW w:w="3006" w:type="dxa"/>
            <w:vAlign w:val="center"/>
          </w:tcPr>
          <w:p w14:paraId="44A473F8">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9.2.3仓库改建、扩建时，原有建筑、设施的建筑材料，经合理处理或适度改造后继续利用</w:t>
            </w:r>
          </w:p>
        </w:tc>
        <w:tc>
          <w:tcPr>
            <w:tcW w:w="1966" w:type="dxa"/>
            <w:vAlign w:val="center"/>
          </w:tcPr>
          <w:p w14:paraId="7543E486">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项目改扩建方案，或原有建筑总平面施工图，或墙体、屋顶、地面、门窗等材料证明</w:t>
            </w:r>
          </w:p>
        </w:tc>
        <w:tc>
          <w:tcPr>
            <w:tcW w:w="683" w:type="dxa"/>
            <w:vAlign w:val="center"/>
          </w:tcPr>
          <w:p w14:paraId="36694766">
            <w:pPr>
              <w:widowControl/>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5205" w:type="dxa"/>
            <w:shd w:val="clear" w:color="auto" w:fill="auto"/>
            <w:vAlign w:val="center"/>
          </w:tcPr>
          <w:p w14:paraId="5752F02A">
            <w:pPr>
              <w:widowControl/>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1.既有建筑、设施（如厂房、围墙、大门等）改造利用；</w:t>
            </w:r>
          </w:p>
          <w:p w14:paraId="48D095DB">
            <w:pPr>
              <w:widowControl/>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2.原有材料（如门窗、钢制品、包材、轮胎等）经合理处理或适度改造后继续利用。</w:t>
            </w:r>
          </w:p>
          <w:p w14:paraId="6F315ED6">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满足任一项得3分。</w:t>
            </w:r>
          </w:p>
        </w:tc>
        <w:tc>
          <w:tcPr>
            <w:tcW w:w="396" w:type="pct"/>
            <w:shd w:val="clear" w:color="auto" w:fill="auto"/>
            <w:vAlign w:val="center"/>
          </w:tcPr>
          <w:p w14:paraId="364D6266">
            <w:pPr>
              <w:widowControl/>
              <w:rPr>
                <w:rFonts w:cs="Tahoma" w:asciiTheme="minorEastAsia" w:hAnsiTheme="minorEastAsia" w:eastAsiaTheme="minorEastAsia"/>
                <w:kern w:val="0"/>
                <w:sz w:val="18"/>
                <w:szCs w:val="18"/>
              </w:rPr>
            </w:pPr>
          </w:p>
        </w:tc>
        <w:tc>
          <w:tcPr>
            <w:tcW w:w="223" w:type="pct"/>
            <w:shd w:val="clear" w:color="auto" w:fill="auto"/>
            <w:vAlign w:val="center"/>
          </w:tcPr>
          <w:p w14:paraId="7487BA2B">
            <w:pPr>
              <w:widowControl/>
              <w:rPr>
                <w:rFonts w:cs="Tahoma" w:asciiTheme="minorEastAsia" w:hAnsiTheme="minorEastAsia" w:eastAsiaTheme="minorEastAsia"/>
                <w:kern w:val="0"/>
                <w:sz w:val="18"/>
                <w:szCs w:val="18"/>
              </w:rPr>
            </w:pPr>
          </w:p>
        </w:tc>
      </w:tr>
      <w:tr w14:paraId="41A21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7" w:type="dxa"/>
            <w:shd w:val="clear" w:color="auto" w:fill="auto"/>
            <w:noWrap/>
            <w:vAlign w:val="center"/>
          </w:tcPr>
          <w:p w14:paraId="281BA8B4">
            <w:pPr>
              <w:widowControl/>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42</w:t>
            </w:r>
          </w:p>
        </w:tc>
        <w:tc>
          <w:tcPr>
            <w:tcW w:w="1140" w:type="dxa"/>
            <w:vAlign w:val="center"/>
          </w:tcPr>
          <w:p w14:paraId="477F701A">
            <w:pPr>
              <w:pStyle w:val="2"/>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本地材料使用</w:t>
            </w:r>
          </w:p>
        </w:tc>
        <w:tc>
          <w:tcPr>
            <w:tcW w:w="3006" w:type="dxa"/>
            <w:vAlign w:val="center"/>
          </w:tcPr>
          <w:p w14:paraId="73DC4CD9">
            <w:pPr>
              <w:pStyle w:val="2"/>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9.2.4 仓库建设材料优先选择当地开采和制造的建筑材料、产品，减少运输成本</w:t>
            </w:r>
          </w:p>
        </w:tc>
        <w:tc>
          <w:tcPr>
            <w:tcW w:w="1966" w:type="dxa"/>
            <w:vAlign w:val="center"/>
          </w:tcPr>
          <w:p w14:paraId="5DE6A39E">
            <w:pPr>
              <w:pStyle w:val="2"/>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主材质量证明文件（出厂合格证、质量检验报告、性能检测报告），或主材进场验收记录，或工程监理报告</w:t>
            </w:r>
          </w:p>
        </w:tc>
        <w:tc>
          <w:tcPr>
            <w:tcW w:w="683" w:type="dxa"/>
            <w:vAlign w:val="center"/>
          </w:tcPr>
          <w:p w14:paraId="02C1CAEC">
            <w:pPr>
              <w:pStyle w:val="2"/>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5205" w:type="dxa"/>
            <w:shd w:val="clear" w:color="auto" w:fill="auto"/>
            <w:vAlign w:val="center"/>
          </w:tcPr>
          <w:p w14:paraId="7012888A">
            <w:pPr>
              <w:pStyle w:val="2"/>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1.混凝土主要原料（水泥、骨料、矿物掺合料）在 400km 以内；</w:t>
            </w:r>
          </w:p>
          <w:p w14:paraId="277EF27A">
            <w:pPr>
              <w:pStyle w:val="2"/>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2.预制建筑产品在 500km 以内；</w:t>
            </w:r>
          </w:p>
          <w:p w14:paraId="065CFA3A">
            <w:pPr>
              <w:pStyle w:val="2"/>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3.钢材在 500km 以内。达到要求，每项得1分，最高得3分。</w:t>
            </w:r>
          </w:p>
        </w:tc>
        <w:tc>
          <w:tcPr>
            <w:tcW w:w="396" w:type="pct"/>
            <w:shd w:val="clear" w:color="auto" w:fill="auto"/>
            <w:vAlign w:val="center"/>
          </w:tcPr>
          <w:p w14:paraId="10C9B390">
            <w:pPr>
              <w:pStyle w:val="2"/>
              <w:rPr>
                <w:rFonts w:cs="宋体" w:asciiTheme="minorEastAsia" w:hAnsiTheme="minorEastAsia" w:eastAsiaTheme="minorEastAsia"/>
                <w:sz w:val="18"/>
                <w:szCs w:val="18"/>
              </w:rPr>
            </w:pPr>
          </w:p>
        </w:tc>
        <w:tc>
          <w:tcPr>
            <w:tcW w:w="223" w:type="pct"/>
            <w:shd w:val="clear" w:color="auto" w:fill="auto"/>
            <w:vAlign w:val="center"/>
          </w:tcPr>
          <w:p w14:paraId="6BA5AC6A">
            <w:pPr>
              <w:pStyle w:val="2"/>
              <w:rPr>
                <w:rFonts w:cs="宋体" w:asciiTheme="minorEastAsia" w:hAnsiTheme="minorEastAsia" w:eastAsiaTheme="minorEastAsia"/>
                <w:sz w:val="18"/>
                <w:szCs w:val="18"/>
              </w:rPr>
            </w:pPr>
          </w:p>
        </w:tc>
      </w:tr>
      <w:tr w14:paraId="73245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07" w:type="dxa"/>
            <w:shd w:val="clear" w:color="auto" w:fill="auto"/>
            <w:noWrap/>
            <w:vAlign w:val="center"/>
          </w:tcPr>
          <w:p w14:paraId="21675C9C">
            <w:pPr>
              <w:pStyle w:val="2"/>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43</w:t>
            </w:r>
          </w:p>
        </w:tc>
        <w:tc>
          <w:tcPr>
            <w:tcW w:w="1140" w:type="dxa"/>
            <w:vAlign w:val="center"/>
          </w:tcPr>
          <w:p w14:paraId="77E8F5BE">
            <w:pPr>
              <w:pStyle w:val="2"/>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利废建材</w:t>
            </w:r>
          </w:p>
        </w:tc>
        <w:tc>
          <w:tcPr>
            <w:tcW w:w="3006" w:type="dxa"/>
            <w:vAlign w:val="center"/>
          </w:tcPr>
          <w:p w14:paraId="1B0E56E0">
            <w:pPr>
              <w:pStyle w:val="2"/>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9.2.5在保证性能的前提下，鼓励采用以废弃物为原料生产的建筑材料</w:t>
            </w:r>
          </w:p>
        </w:tc>
        <w:tc>
          <w:tcPr>
            <w:tcW w:w="1966" w:type="dxa"/>
            <w:vAlign w:val="center"/>
          </w:tcPr>
          <w:p w14:paraId="076EDA8E">
            <w:pPr>
              <w:pStyle w:val="2"/>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建筑专业施工图及设计说明和建筑工程材料清单或建筑工程量清单</w:t>
            </w:r>
          </w:p>
        </w:tc>
        <w:tc>
          <w:tcPr>
            <w:tcW w:w="683" w:type="dxa"/>
            <w:vAlign w:val="center"/>
          </w:tcPr>
          <w:p w14:paraId="654D307A">
            <w:pPr>
              <w:pStyle w:val="2"/>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5205" w:type="dxa"/>
            <w:shd w:val="clear" w:color="auto" w:fill="auto"/>
            <w:vAlign w:val="center"/>
          </w:tcPr>
          <w:p w14:paraId="67896FCA">
            <w:pPr>
              <w:pStyle w:val="2"/>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使用以废弃物（工业废弃物、农作物秸秆、建筑垃圾、淤泥等）为原料生产的建筑材料，得3分。</w:t>
            </w:r>
          </w:p>
        </w:tc>
        <w:tc>
          <w:tcPr>
            <w:tcW w:w="396" w:type="pct"/>
            <w:shd w:val="clear" w:color="auto" w:fill="auto"/>
            <w:vAlign w:val="center"/>
          </w:tcPr>
          <w:p w14:paraId="13E5869E">
            <w:pPr>
              <w:pStyle w:val="2"/>
              <w:rPr>
                <w:rFonts w:cs="Tahoma" w:asciiTheme="minorEastAsia" w:hAnsiTheme="minorEastAsia" w:eastAsiaTheme="minorEastAsia"/>
                <w:kern w:val="0"/>
                <w:sz w:val="18"/>
                <w:szCs w:val="18"/>
              </w:rPr>
            </w:pPr>
          </w:p>
        </w:tc>
        <w:tc>
          <w:tcPr>
            <w:tcW w:w="223" w:type="pct"/>
            <w:shd w:val="clear" w:color="auto" w:fill="auto"/>
            <w:vAlign w:val="center"/>
          </w:tcPr>
          <w:p w14:paraId="28500493">
            <w:pPr>
              <w:pStyle w:val="2"/>
              <w:rPr>
                <w:rFonts w:cs="Tahoma" w:asciiTheme="minorEastAsia" w:hAnsiTheme="minorEastAsia" w:eastAsiaTheme="minorEastAsia"/>
                <w:kern w:val="0"/>
                <w:sz w:val="18"/>
                <w:szCs w:val="18"/>
              </w:rPr>
            </w:pPr>
          </w:p>
        </w:tc>
      </w:tr>
      <w:tr w14:paraId="2CD63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7" w:type="dxa"/>
            <w:shd w:val="clear" w:color="auto" w:fill="auto"/>
            <w:noWrap/>
            <w:vAlign w:val="center"/>
          </w:tcPr>
          <w:p w14:paraId="440F2407">
            <w:pPr>
              <w:pStyle w:val="2"/>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44</w:t>
            </w:r>
          </w:p>
        </w:tc>
        <w:tc>
          <w:tcPr>
            <w:tcW w:w="1140" w:type="dxa"/>
            <w:vAlign w:val="center"/>
          </w:tcPr>
          <w:p w14:paraId="40749E1A">
            <w:pPr>
              <w:pStyle w:val="2"/>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循环再生材料使用</w:t>
            </w:r>
          </w:p>
        </w:tc>
        <w:tc>
          <w:tcPr>
            <w:tcW w:w="3006" w:type="dxa"/>
            <w:vAlign w:val="center"/>
          </w:tcPr>
          <w:p w14:paraId="3BDA3E0D">
            <w:pPr>
              <w:pStyle w:val="2"/>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9.2.6仓库建设应尽量使用可再利用材料或可再循环材料</w:t>
            </w:r>
          </w:p>
        </w:tc>
        <w:tc>
          <w:tcPr>
            <w:tcW w:w="1966" w:type="dxa"/>
            <w:vAlign w:val="center"/>
          </w:tcPr>
          <w:p w14:paraId="76FC7303">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建筑工程材料清单和提供主材、墙体、屋顶、地面、门窗、涂料等质量证明文件</w:t>
            </w:r>
          </w:p>
        </w:tc>
        <w:tc>
          <w:tcPr>
            <w:tcW w:w="683" w:type="dxa"/>
            <w:vAlign w:val="center"/>
          </w:tcPr>
          <w:p w14:paraId="4F94DF95">
            <w:pPr>
              <w:pStyle w:val="2"/>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5205" w:type="dxa"/>
            <w:shd w:val="clear" w:color="auto" w:fill="auto"/>
            <w:vAlign w:val="center"/>
          </w:tcPr>
          <w:p w14:paraId="50F3D706">
            <w:pPr>
              <w:pStyle w:val="2"/>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仓库的建筑材料中可循环再生材料（钢材、铜、铝合金、玻璃、木材等）的总量占建筑材料总量的15%，得3分。</w:t>
            </w:r>
          </w:p>
        </w:tc>
        <w:tc>
          <w:tcPr>
            <w:tcW w:w="396" w:type="pct"/>
            <w:shd w:val="clear" w:color="auto" w:fill="auto"/>
            <w:vAlign w:val="center"/>
          </w:tcPr>
          <w:p w14:paraId="58282B17">
            <w:pPr>
              <w:pStyle w:val="2"/>
              <w:rPr>
                <w:rFonts w:cs="宋体" w:asciiTheme="minorEastAsia" w:hAnsiTheme="minorEastAsia" w:eastAsiaTheme="minorEastAsia"/>
                <w:sz w:val="18"/>
                <w:szCs w:val="18"/>
              </w:rPr>
            </w:pPr>
          </w:p>
        </w:tc>
        <w:tc>
          <w:tcPr>
            <w:tcW w:w="223" w:type="pct"/>
            <w:shd w:val="clear" w:color="auto" w:fill="auto"/>
            <w:vAlign w:val="center"/>
          </w:tcPr>
          <w:p w14:paraId="2E03E63C">
            <w:pPr>
              <w:pStyle w:val="2"/>
              <w:rPr>
                <w:rFonts w:cs="宋体" w:asciiTheme="minorEastAsia" w:hAnsiTheme="minorEastAsia" w:eastAsiaTheme="minorEastAsia"/>
                <w:sz w:val="18"/>
                <w:szCs w:val="18"/>
              </w:rPr>
            </w:pPr>
          </w:p>
        </w:tc>
      </w:tr>
      <w:tr w14:paraId="44AEF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7" w:type="dxa"/>
            <w:shd w:val="clear" w:color="auto" w:fill="auto"/>
            <w:noWrap/>
            <w:vAlign w:val="center"/>
          </w:tcPr>
          <w:p w14:paraId="60633CA1">
            <w:pPr>
              <w:pStyle w:val="2"/>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45</w:t>
            </w:r>
          </w:p>
        </w:tc>
        <w:tc>
          <w:tcPr>
            <w:tcW w:w="1140" w:type="dxa"/>
            <w:vAlign w:val="center"/>
          </w:tcPr>
          <w:p w14:paraId="6D126E4B">
            <w:pPr>
              <w:pStyle w:val="2"/>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室内温湿度控制</w:t>
            </w:r>
          </w:p>
        </w:tc>
        <w:tc>
          <w:tcPr>
            <w:tcW w:w="3006" w:type="dxa"/>
            <w:vAlign w:val="center"/>
          </w:tcPr>
          <w:p w14:paraId="26EA2D3A">
            <w:pPr>
              <w:pStyle w:val="2"/>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10.1.1 仓库内的空气温度、湿度、风速应满足仓库使用需求及国家现行有关标准的规定</w:t>
            </w:r>
          </w:p>
        </w:tc>
        <w:tc>
          <w:tcPr>
            <w:tcW w:w="1966" w:type="dxa"/>
            <w:vAlign w:val="center"/>
          </w:tcPr>
          <w:p w14:paraId="616809E3">
            <w:pPr>
              <w:pStyle w:val="2"/>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暖通专业施工图及设计说明和温湿度监测、调节的设备照片</w:t>
            </w:r>
          </w:p>
        </w:tc>
        <w:tc>
          <w:tcPr>
            <w:tcW w:w="683" w:type="dxa"/>
            <w:vAlign w:val="center"/>
          </w:tcPr>
          <w:p w14:paraId="25AC71B2">
            <w:pPr>
              <w:pStyle w:val="2"/>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5205" w:type="dxa"/>
            <w:shd w:val="clear" w:color="auto" w:fill="auto"/>
            <w:vAlign w:val="center"/>
          </w:tcPr>
          <w:p w14:paraId="1103EE46">
            <w:pPr>
              <w:pStyle w:val="2"/>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库房内具有温湿度监测、调节的设施设备及遮风挡风设施设备，应满足货物和使用人员要求，得3分。</w:t>
            </w:r>
          </w:p>
        </w:tc>
        <w:tc>
          <w:tcPr>
            <w:tcW w:w="396" w:type="pct"/>
            <w:shd w:val="clear" w:color="auto" w:fill="auto"/>
            <w:vAlign w:val="center"/>
          </w:tcPr>
          <w:p w14:paraId="26A0E4D1">
            <w:pPr>
              <w:pStyle w:val="2"/>
              <w:rPr>
                <w:rFonts w:cs="宋体" w:asciiTheme="minorEastAsia" w:hAnsiTheme="minorEastAsia" w:eastAsiaTheme="minorEastAsia"/>
                <w:sz w:val="18"/>
                <w:szCs w:val="18"/>
              </w:rPr>
            </w:pPr>
          </w:p>
        </w:tc>
        <w:tc>
          <w:tcPr>
            <w:tcW w:w="223" w:type="pct"/>
            <w:shd w:val="clear" w:color="auto" w:fill="auto"/>
            <w:vAlign w:val="center"/>
          </w:tcPr>
          <w:p w14:paraId="11065140">
            <w:pPr>
              <w:pStyle w:val="2"/>
              <w:rPr>
                <w:rFonts w:cs="宋体" w:asciiTheme="minorEastAsia" w:hAnsiTheme="minorEastAsia" w:eastAsiaTheme="minorEastAsia"/>
                <w:sz w:val="18"/>
                <w:szCs w:val="18"/>
              </w:rPr>
            </w:pPr>
          </w:p>
        </w:tc>
      </w:tr>
      <w:tr w14:paraId="46F8D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7" w:type="dxa"/>
            <w:shd w:val="clear" w:color="auto" w:fill="auto"/>
            <w:noWrap/>
            <w:vAlign w:val="center"/>
          </w:tcPr>
          <w:p w14:paraId="2E8C17AE">
            <w:pPr>
              <w:pStyle w:val="2"/>
              <w:widowControl/>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46</w:t>
            </w:r>
          </w:p>
        </w:tc>
        <w:tc>
          <w:tcPr>
            <w:tcW w:w="1140" w:type="dxa"/>
            <w:shd w:val="clear" w:color="auto" w:fill="FFFFFF"/>
            <w:vAlign w:val="center"/>
          </w:tcPr>
          <w:p w14:paraId="2CA1AFA0">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最小新风量</w:t>
            </w:r>
          </w:p>
        </w:tc>
        <w:tc>
          <w:tcPr>
            <w:tcW w:w="3006" w:type="dxa"/>
            <w:shd w:val="clear" w:color="auto" w:fill="auto"/>
            <w:vAlign w:val="center"/>
          </w:tcPr>
          <w:p w14:paraId="56140B0A">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rPr>
              <w:t>10.1.2</w:t>
            </w:r>
            <w:r>
              <w:rPr>
                <w:rFonts w:hint="eastAsia" w:asciiTheme="minorEastAsia" w:hAnsiTheme="minorEastAsia" w:eastAsiaTheme="minorEastAsia" w:cstheme="minorEastAsia"/>
                <w:sz w:val="18"/>
                <w:szCs w:val="18"/>
              </w:rPr>
              <w:t>仓库内的最小新风量符合现行国家标准的规定。</w:t>
            </w:r>
          </w:p>
        </w:tc>
        <w:tc>
          <w:tcPr>
            <w:tcW w:w="1966" w:type="dxa"/>
            <w:vAlign w:val="center"/>
          </w:tcPr>
          <w:p w14:paraId="65062EDF">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建筑专业施工图及设计说明，或暖通专业施工图及设计说明，或现场核查</w:t>
            </w:r>
          </w:p>
        </w:tc>
        <w:tc>
          <w:tcPr>
            <w:tcW w:w="683" w:type="dxa"/>
            <w:vAlign w:val="center"/>
          </w:tcPr>
          <w:p w14:paraId="34D0D0A7">
            <w:pPr>
              <w:widowControl/>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5205" w:type="dxa"/>
            <w:shd w:val="clear" w:color="auto" w:fill="auto"/>
            <w:vAlign w:val="center"/>
          </w:tcPr>
          <w:p w14:paraId="1DE86F57">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仓库及配套设施全部具有通风换气</w:t>
            </w:r>
            <w:r>
              <w:rPr>
                <w:rFonts w:hint="eastAsia" w:asciiTheme="minorEastAsia" w:hAnsiTheme="minorEastAsia" w:eastAsiaTheme="minorEastAsia" w:cstheme="minorEastAsia"/>
                <w:kern w:val="0"/>
                <w:sz w:val="18"/>
                <w:szCs w:val="18"/>
              </w:rPr>
              <w:t>设备，并满足最小新风量（或换气次数）要求，得3分。</w:t>
            </w:r>
          </w:p>
        </w:tc>
        <w:tc>
          <w:tcPr>
            <w:tcW w:w="396" w:type="pct"/>
            <w:shd w:val="clear" w:color="auto" w:fill="auto"/>
            <w:vAlign w:val="center"/>
          </w:tcPr>
          <w:p w14:paraId="69CBAC03">
            <w:pPr>
              <w:widowControl/>
              <w:rPr>
                <w:rFonts w:cs="宋体" w:asciiTheme="minorEastAsia" w:hAnsiTheme="minorEastAsia" w:eastAsiaTheme="minorEastAsia"/>
                <w:sz w:val="18"/>
                <w:szCs w:val="18"/>
              </w:rPr>
            </w:pPr>
          </w:p>
        </w:tc>
        <w:tc>
          <w:tcPr>
            <w:tcW w:w="223" w:type="pct"/>
            <w:shd w:val="clear" w:color="auto" w:fill="auto"/>
            <w:vAlign w:val="center"/>
          </w:tcPr>
          <w:p w14:paraId="2319162D">
            <w:pPr>
              <w:widowControl/>
              <w:rPr>
                <w:rFonts w:cs="宋体" w:asciiTheme="minorEastAsia" w:hAnsiTheme="minorEastAsia" w:eastAsiaTheme="minorEastAsia"/>
                <w:sz w:val="18"/>
                <w:szCs w:val="18"/>
              </w:rPr>
            </w:pPr>
          </w:p>
        </w:tc>
      </w:tr>
      <w:tr w14:paraId="256BB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07" w:type="dxa"/>
            <w:shd w:val="clear" w:color="auto" w:fill="auto"/>
            <w:noWrap/>
            <w:vAlign w:val="center"/>
          </w:tcPr>
          <w:p w14:paraId="7369BAD6">
            <w:pPr>
              <w:widowControl/>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rPr>
              <w:t>47</w:t>
            </w:r>
          </w:p>
        </w:tc>
        <w:tc>
          <w:tcPr>
            <w:tcW w:w="1140" w:type="dxa"/>
            <w:vAlign w:val="center"/>
          </w:tcPr>
          <w:p w14:paraId="0FE51EA4">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噪声控制</w:t>
            </w:r>
          </w:p>
        </w:tc>
        <w:tc>
          <w:tcPr>
            <w:tcW w:w="3006" w:type="dxa"/>
            <w:vAlign w:val="center"/>
          </w:tcPr>
          <w:p w14:paraId="707772A9">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10.1.3 仓库采取减少噪声污染和隔声措施，符合现行国家标准的规定</w:t>
            </w:r>
          </w:p>
        </w:tc>
        <w:tc>
          <w:tcPr>
            <w:tcW w:w="1966" w:type="dxa"/>
            <w:shd w:val="clear" w:color="auto" w:fill="FFFFFF"/>
            <w:vAlign w:val="center"/>
          </w:tcPr>
          <w:p w14:paraId="2876A11A">
            <w:pPr>
              <w:widowControl/>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建筑专业施工图及设计说明（</w:t>
            </w:r>
            <w:r>
              <w:rPr>
                <w:rFonts w:hint="eastAsia" w:asciiTheme="minorEastAsia" w:hAnsiTheme="minorEastAsia" w:eastAsiaTheme="minorEastAsia" w:cstheme="minorEastAsia"/>
                <w:color w:val="000000"/>
                <w:kern w:val="0"/>
                <w:sz w:val="18"/>
                <w:szCs w:val="18"/>
              </w:rPr>
              <w:t>相关设备配套设施</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color w:val="000000"/>
                <w:kern w:val="0"/>
                <w:sz w:val="18"/>
                <w:szCs w:val="18"/>
              </w:rPr>
              <w:t>，或室外声环境模拟分析报告，或室内背景噪声计算分析报告，或</w:t>
            </w:r>
            <w:r>
              <w:rPr>
                <w:rFonts w:hint="eastAsia" w:asciiTheme="minorEastAsia" w:hAnsiTheme="minorEastAsia" w:eastAsiaTheme="minorEastAsia" w:cstheme="minorEastAsia"/>
                <w:sz w:val="18"/>
                <w:szCs w:val="18"/>
              </w:rPr>
              <w:t>现场核查</w:t>
            </w:r>
          </w:p>
        </w:tc>
        <w:tc>
          <w:tcPr>
            <w:tcW w:w="683" w:type="dxa"/>
            <w:vAlign w:val="center"/>
          </w:tcPr>
          <w:p w14:paraId="3419711A">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5</w:t>
            </w:r>
          </w:p>
        </w:tc>
        <w:tc>
          <w:tcPr>
            <w:tcW w:w="5205" w:type="dxa"/>
            <w:shd w:val="clear" w:color="auto" w:fill="auto"/>
            <w:vAlign w:val="center"/>
          </w:tcPr>
          <w:p w14:paraId="3414F9F7">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1.声源控制：选择低噪声设备（电机、风机、空调、叉车、输送线等）；</w:t>
            </w:r>
          </w:p>
          <w:p w14:paraId="47B6A8BE">
            <w:pPr>
              <w:widowControl/>
              <w:rPr>
                <w:rFonts w:asciiTheme="minorEastAsia" w:hAnsiTheme="minorEastAsia" w:eastAsiaTheme="minorEastAsia" w:cstheme="minorEastAsia"/>
                <w:kern w:val="0"/>
                <w:sz w:val="18"/>
                <w:szCs w:val="18"/>
                <w:shd w:val="pct10" w:color="auto" w:fill="FFFFFF"/>
              </w:rPr>
            </w:pPr>
            <w:r>
              <w:rPr>
                <w:rFonts w:hint="eastAsia" w:asciiTheme="minorEastAsia" w:hAnsiTheme="minorEastAsia" w:eastAsiaTheme="minorEastAsia" w:cstheme="minorEastAsia"/>
                <w:color w:val="000000"/>
                <w:kern w:val="0"/>
                <w:sz w:val="18"/>
                <w:szCs w:val="18"/>
              </w:rPr>
              <w:t>2.吸声措施：对声音较大设备场所（柴发机房、空压机房、临街货车通道等）采取吸声板、隔音墙等措施降低噪声影响；</w:t>
            </w:r>
          </w:p>
          <w:p w14:paraId="23316D32">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3.合理布局：预防噪声叠加，产生噪声较大的设备应远离办公区和休息区；</w:t>
            </w:r>
          </w:p>
          <w:p w14:paraId="5FCD83DC">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4.个体防护：噪声较大的场所需配置防噪声耳塞、耳罩或防噪声服等相应用品。</w:t>
            </w:r>
          </w:p>
          <w:p w14:paraId="7E88C141">
            <w:pPr>
              <w:widowControl/>
              <w:rPr>
                <w:rFonts w:asciiTheme="minorEastAsia" w:hAnsiTheme="minorEastAsia" w:eastAsiaTheme="minorEastAsia" w:cstheme="minorEastAsia"/>
                <w:kern w:val="0"/>
                <w:sz w:val="18"/>
                <w:szCs w:val="18"/>
                <w:shd w:val="pct10" w:color="auto" w:fill="FFFFFF"/>
              </w:rPr>
            </w:pPr>
            <w:r>
              <w:rPr>
                <w:rFonts w:hint="eastAsia" w:asciiTheme="minorEastAsia" w:hAnsiTheme="minorEastAsia" w:eastAsiaTheme="minorEastAsia" w:cstheme="minorEastAsia"/>
                <w:color w:val="000000"/>
                <w:kern w:val="0"/>
                <w:sz w:val="18"/>
                <w:szCs w:val="18"/>
              </w:rPr>
              <w:t>满足以上全部措施得5分，不满足一项减2分。</w:t>
            </w:r>
          </w:p>
        </w:tc>
        <w:tc>
          <w:tcPr>
            <w:tcW w:w="396" w:type="pct"/>
            <w:shd w:val="clear" w:color="auto" w:fill="auto"/>
            <w:vAlign w:val="center"/>
          </w:tcPr>
          <w:p w14:paraId="3001A491">
            <w:pPr>
              <w:widowControl/>
              <w:numPr>
                <w:ilvl w:val="255"/>
                <w:numId w:val="0"/>
              </w:numPr>
              <w:rPr>
                <w:rFonts w:cs="Tahoma" w:asciiTheme="minorEastAsia" w:hAnsiTheme="minorEastAsia" w:eastAsiaTheme="minorEastAsia"/>
                <w:color w:val="000000"/>
                <w:kern w:val="0"/>
                <w:sz w:val="18"/>
                <w:szCs w:val="18"/>
              </w:rPr>
            </w:pPr>
          </w:p>
        </w:tc>
        <w:tc>
          <w:tcPr>
            <w:tcW w:w="223" w:type="pct"/>
            <w:shd w:val="clear" w:color="auto" w:fill="auto"/>
            <w:vAlign w:val="center"/>
          </w:tcPr>
          <w:p w14:paraId="1B495630">
            <w:pPr>
              <w:widowControl/>
              <w:numPr>
                <w:ilvl w:val="255"/>
                <w:numId w:val="0"/>
              </w:numPr>
              <w:rPr>
                <w:rFonts w:cs="Tahoma" w:asciiTheme="minorEastAsia" w:hAnsiTheme="minorEastAsia" w:eastAsiaTheme="minorEastAsia"/>
                <w:color w:val="000000"/>
                <w:kern w:val="0"/>
                <w:sz w:val="18"/>
                <w:szCs w:val="18"/>
              </w:rPr>
            </w:pPr>
          </w:p>
        </w:tc>
      </w:tr>
      <w:tr w14:paraId="2F9CE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07" w:type="dxa"/>
            <w:shd w:val="clear" w:color="auto" w:fill="auto"/>
            <w:noWrap/>
            <w:vAlign w:val="center"/>
          </w:tcPr>
          <w:p w14:paraId="2CB99D69">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48</w:t>
            </w:r>
          </w:p>
        </w:tc>
        <w:tc>
          <w:tcPr>
            <w:tcW w:w="1140" w:type="dxa"/>
            <w:vAlign w:val="center"/>
          </w:tcPr>
          <w:p w14:paraId="15A78E51">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设施与设备防护</w:t>
            </w:r>
          </w:p>
        </w:tc>
        <w:tc>
          <w:tcPr>
            <w:tcW w:w="3006" w:type="dxa"/>
            <w:vAlign w:val="center"/>
          </w:tcPr>
          <w:p w14:paraId="07B0F36B">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xml:space="preserve">10.1.4 </w:t>
            </w:r>
            <w:r>
              <w:rPr>
                <w:rFonts w:hint="eastAsia" w:asciiTheme="minorEastAsia" w:hAnsiTheme="minorEastAsia" w:eastAsiaTheme="minorEastAsia" w:cstheme="minorEastAsia"/>
                <w:sz w:val="18"/>
                <w:szCs w:val="18"/>
              </w:rPr>
              <w:t>采取有效措施，防止建筑围护结构内表面（含冷桥部位）出现结露、发霉等现象</w:t>
            </w:r>
          </w:p>
        </w:tc>
        <w:tc>
          <w:tcPr>
            <w:tcW w:w="1966" w:type="dxa"/>
            <w:vAlign w:val="center"/>
          </w:tcPr>
          <w:p w14:paraId="6EDDF982">
            <w:pPr>
              <w:widowControl/>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建筑专业施工图及设计说明（防结露、防潮措施结构做法详图）和防护设施照片</w:t>
            </w:r>
          </w:p>
        </w:tc>
        <w:tc>
          <w:tcPr>
            <w:tcW w:w="683" w:type="dxa"/>
            <w:vAlign w:val="center"/>
          </w:tcPr>
          <w:p w14:paraId="551E4243">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10</w:t>
            </w:r>
          </w:p>
        </w:tc>
        <w:tc>
          <w:tcPr>
            <w:tcW w:w="5205" w:type="dxa"/>
            <w:shd w:val="clear" w:color="auto" w:fill="auto"/>
            <w:vAlign w:val="center"/>
          </w:tcPr>
          <w:p w14:paraId="6DE38B4F">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1.库房及配套房无渗漏、结露、发霉、起皮等现象，得5分；</w:t>
            </w:r>
          </w:p>
          <w:p w14:paraId="6BCCBDFE">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2.对库房及设施（月台、门角、立柱、电梯、消火栓、货架等）采取有效保护措施，得5分。</w:t>
            </w:r>
          </w:p>
        </w:tc>
        <w:tc>
          <w:tcPr>
            <w:tcW w:w="396" w:type="pct"/>
            <w:shd w:val="clear" w:color="auto" w:fill="auto"/>
            <w:vAlign w:val="center"/>
          </w:tcPr>
          <w:p w14:paraId="6E6E5846">
            <w:pPr>
              <w:widowControl/>
              <w:rPr>
                <w:rFonts w:cs="Tahoma" w:asciiTheme="minorEastAsia" w:hAnsiTheme="minorEastAsia" w:eastAsiaTheme="minorEastAsia"/>
                <w:color w:val="000000"/>
                <w:kern w:val="0"/>
                <w:sz w:val="18"/>
                <w:szCs w:val="18"/>
              </w:rPr>
            </w:pPr>
          </w:p>
        </w:tc>
        <w:tc>
          <w:tcPr>
            <w:tcW w:w="223" w:type="pct"/>
            <w:shd w:val="clear" w:color="auto" w:fill="auto"/>
            <w:vAlign w:val="center"/>
          </w:tcPr>
          <w:p w14:paraId="6ED5B26C">
            <w:pPr>
              <w:widowControl/>
              <w:rPr>
                <w:rFonts w:cs="Tahoma" w:asciiTheme="minorEastAsia" w:hAnsiTheme="minorEastAsia" w:eastAsiaTheme="minorEastAsia"/>
                <w:color w:val="000000"/>
                <w:kern w:val="0"/>
                <w:sz w:val="18"/>
                <w:szCs w:val="18"/>
              </w:rPr>
            </w:pPr>
          </w:p>
        </w:tc>
      </w:tr>
      <w:tr w14:paraId="779DB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707" w:type="dxa"/>
            <w:shd w:val="clear" w:color="auto" w:fill="auto"/>
            <w:noWrap/>
            <w:vAlign w:val="center"/>
          </w:tcPr>
          <w:p w14:paraId="4455E068">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49</w:t>
            </w:r>
          </w:p>
        </w:tc>
        <w:tc>
          <w:tcPr>
            <w:tcW w:w="1140" w:type="dxa"/>
            <w:vAlign w:val="center"/>
          </w:tcPr>
          <w:p w14:paraId="7B4EDD56">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光污染控制</w:t>
            </w:r>
          </w:p>
        </w:tc>
        <w:tc>
          <w:tcPr>
            <w:tcW w:w="3006" w:type="dxa"/>
            <w:vAlign w:val="center"/>
          </w:tcPr>
          <w:p w14:paraId="1C8A8ADD">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10.1.5 玻璃幕墙、灯光设置、外墙饰面材料等应避免光污染，如造成光污染，应符合国家现行有关标准的规定</w:t>
            </w:r>
          </w:p>
        </w:tc>
        <w:tc>
          <w:tcPr>
            <w:tcW w:w="1966" w:type="dxa"/>
            <w:vAlign w:val="center"/>
          </w:tcPr>
          <w:p w14:paraId="5B5E41EA">
            <w:pPr>
              <w:widowControl/>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建筑专业施工图及设计说明或光污染分析说明</w:t>
            </w:r>
          </w:p>
        </w:tc>
        <w:tc>
          <w:tcPr>
            <w:tcW w:w="683" w:type="dxa"/>
            <w:vAlign w:val="center"/>
          </w:tcPr>
          <w:p w14:paraId="398814F4">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w:t>
            </w:r>
          </w:p>
        </w:tc>
        <w:tc>
          <w:tcPr>
            <w:tcW w:w="5205" w:type="dxa"/>
            <w:shd w:val="clear" w:color="auto" w:fill="auto"/>
            <w:vAlign w:val="center"/>
          </w:tcPr>
          <w:p w14:paraId="3376423E">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主体未采用玻璃幕墙或幕墙反射比&lt;0.2，得3分。</w:t>
            </w:r>
          </w:p>
        </w:tc>
        <w:tc>
          <w:tcPr>
            <w:tcW w:w="396" w:type="pct"/>
            <w:shd w:val="clear" w:color="auto" w:fill="auto"/>
            <w:vAlign w:val="center"/>
          </w:tcPr>
          <w:p w14:paraId="29926BF1">
            <w:pPr>
              <w:widowControl/>
              <w:rPr>
                <w:rFonts w:cs="Tahoma" w:asciiTheme="minorEastAsia" w:hAnsiTheme="minorEastAsia" w:eastAsiaTheme="minorEastAsia"/>
                <w:color w:val="000000"/>
                <w:kern w:val="0"/>
                <w:sz w:val="18"/>
                <w:szCs w:val="18"/>
              </w:rPr>
            </w:pPr>
          </w:p>
        </w:tc>
        <w:tc>
          <w:tcPr>
            <w:tcW w:w="223" w:type="pct"/>
            <w:shd w:val="clear" w:color="auto" w:fill="auto"/>
            <w:vAlign w:val="center"/>
          </w:tcPr>
          <w:p w14:paraId="6791236C">
            <w:pPr>
              <w:widowControl/>
              <w:rPr>
                <w:rFonts w:cs="Tahoma" w:asciiTheme="minorEastAsia" w:hAnsiTheme="minorEastAsia" w:eastAsiaTheme="minorEastAsia"/>
                <w:color w:val="000000"/>
                <w:kern w:val="0"/>
                <w:sz w:val="18"/>
                <w:szCs w:val="18"/>
              </w:rPr>
            </w:pPr>
          </w:p>
        </w:tc>
      </w:tr>
      <w:tr w14:paraId="00D0F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07" w:type="dxa"/>
            <w:shd w:val="clear" w:color="auto" w:fill="auto"/>
            <w:noWrap/>
            <w:vAlign w:val="center"/>
          </w:tcPr>
          <w:p w14:paraId="0C7B564B">
            <w:pPr>
              <w:widowControl/>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rPr>
              <w:t>50</w:t>
            </w:r>
          </w:p>
        </w:tc>
        <w:tc>
          <w:tcPr>
            <w:tcW w:w="1140" w:type="dxa"/>
            <w:vAlign w:val="center"/>
          </w:tcPr>
          <w:p w14:paraId="51CEB58C">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绿植选择</w:t>
            </w:r>
          </w:p>
        </w:tc>
        <w:tc>
          <w:tcPr>
            <w:tcW w:w="3006" w:type="dxa"/>
            <w:vAlign w:val="center"/>
          </w:tcPr>
          <w:p w14:paraId="57880EFB">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10.3.1</w:t>
            </w:r>
            <w:r>
              <w:rPr>
                <w:rFonts w:hint="eastAsia" w:asciiTheme="minorEastAsia" w:hAnsiTheme="minorEastAsia" w:eastAsiaTheme="minorEastAsia" w:cstheme="minorEastAsia"/>
                <w:sz w:val="18"/>
                <w:szCs w:val="18"/>
              </w:rPr>
              <w:t>库区绿化类选择适宜当地气候及土壤条件的乡土植物</w:t>
            </w:r>
          </w:p>
        </w:tc>
        <w:tc>
          <w:tcPr>
            <w:tcW w:w="1966" w:type="dxa"/>
            <w:vAlign w:val="center"/>
          </w:tcPr>
          <w:p w14:paraId="4BE747E0">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景观绿化施工图及设计说明，或植物适应性评价</w:t>
            </w:r>
          </w:p>
        </w:tc>
        <w:tc>
          <w:tcPr>
            <w:tcW w:w="683" w:type="dxa"/>
            <w:vAlign w:val="center"/>
          </w:tcPr>
          <w:p w14:paraId="0708FCFB">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w:t>
            </w:r>
          </w:p>
        </w:tc>
        <w:tc>
          <w:tcPr>
            <w:tcW w:w="5205" w:type="dxa"/>
            <w:shd w:val="clear" w:color="auto" w:fill="auto"/>
            <w:noWrap/>
            <w:vAlign w:val="center"/>
          </w:tcPr>
          <w:p w14:paraId="7DB3E08F">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000000"/>
                <w:kern w:val="0"/>
                <w:sz w:val="18"/>
                <w:szCs w:val="18"/>
              </w:rPr>
              <w:t>选择乡土植物，且植物生存现状良好，得3分。</w:t>
            </w:r>
          </w:p>
        </w:tc>
        <w:tc>
          <w:tcPr>
            <w:tcW w:w="396" w:type="pct"/>
            <w:shd w:val="clear" w:color="auto" w:fill="auto"/>
            <w:noWrap/>
            <w:vAlign w:val="center"/>
          </w:tcPr>
          <w:p w14:paraId="621F3522">
            <w:pPr>
              <w:widowControl/>
              <w:rPr>
                <w:rFonts w:cs="Tahoma" w:asciiTheme="minorEastAsia" w:hAnsiTheme="minorEastAsia" w:eastAsiaTheme="minorEastAsia"/>
                <w:color w:val="000000"/>
                <w:kern w:val="0"/>
                <w:sz w:val="18"/>
                <w:szCs w:val="18"/>
              </w:rPr>
            </w:pPr>
          </w:p>
        </w:tc>
        <w:tc>
          <w:tcPr>
            <w:tcW w:w="223" w:type="pct"/>
            <w:shd w:val="clear" w:color="auto" w:fill="auto"/>
            <w:noWrap/>
            <w:vAlign w:val="center"/>
          </w:tcPr>
          <w:p w14:paraId="1A16DE94">
            <w:pPr>
              <w:widowControl/>
              <w:rPr>
                <w:rFonts w:cs="Tahoma" w:asciiTheme="minorEastAsia" w:hAnsiTheme="minorEastAsia" w:eastAsiaTheme="minorEastAsia"/>
                <w:color w:val="000000"/>
                <w:kern w:val="0"/>
                <w:sz w:val="18"/>
                <w:szCs w:val="18"/>
              </w:rPr>
            </w:pPr>
          </w:p>
        </w:tc>
      </w:tr>
      <w:tr w14:paraId="57E00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07" w:type="dxa"/>
            <w:shd w:val="clear" w:color="auto" w:fill="auto"/>
            <w:noWrap/>
            <w:vAlign w:val="center"/>
          </w:tcPr>
          <w:p w14:paraId="38D418DB">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51</w:t>
            </w:r>
          </w:p>
        </w:tc>
        <w:tc>
          <w:tcPr>
            <w:tcW w:w="1140" w:type="dxa"/>
            <w:vAlign w:val="center"/>
          </w:tcPr>
          <w:p w14:paraId="7D585BC9">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原生植物保护</w:t>
            </w:r>
          </w:p>
        </w:tc>
        <w:tc>
          <w:tcPr>
            <w:tcW w:w="3006" w:type="dxa"/>
            <w:vAlign w:val="center"/>
          </w:tcPr>
          <w:p w14:paraId="3975DFF0">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rPr>
              <w:t>10.3.2应保护和利用场地的自然生态条件，合理规划库区绿化。</w:t>
            </w:r>
          </w:p>
        </w:tc>
        <w:tc>
          <w:tcPr>
            <w:tcW w:w="1966" w:type="dxa"/>
            <w:vAlign w:val="center"/>
          </w:tcPr>
          <w:p w14:paraId="2ACF7C24">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总平面施工图和景观绿化施工图或可行性研究报告（场址选择）</w:t>
            </w:r>
          </w:p>
        </w:tc>
        <w:tc>
          <w:tcPr>
            <w:tcW w:w="683" w:type="dxa"/>
            <w:vAlign w:val="center"/>
          </w:tcPr>
          <w:p w14:paraId="10EC9E99">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w:t>
            </w:r>
          </w:p>
        </w:tc>
        <w:tc>
          <w:tcPr>
            <w:tcW w:w="5205" w:type="dxa"/>
            <w:shd w:val="clear" w:color="auto" w:fill="auto"/>
            <w:vAlign w:val="center"/>
          </w:tcPr>
          <w:p w14:paraId="1EBE55BC">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kern w:val="0"/>
                <w:sz w:val="18"/>
                <w:szCs w:val="18"/>
              </w:rPr>
              <w:t>不破坏场地和周边水系和植被，保留可利用的植被和适于绿化种植的浅层土壤资源，得3分。</w:t>
            </w:r>
          </w:p>
        </w:tc>
        <w:tc>
          <w:tcPr>
            <w:tcW w:w="396" w:type="pct"/>
            <w:shd w:val="clear" w:color="auto" w:fill="auto"/>
            <w:vAlign w:val="center"/>
          </w:tcPr>
          <w:p w14:paraId="43F9B58C">
            <w:pPr>
              <w:widowControl/>
              <w:rPr>
                <w:rFonts w:cs="Tahoma" w:asciiTheme="minorEastAsia" w:hAnsiTheme="minorEastAsia" w:eastAsiaTheme="minorEastAsia"/>
                <w:kern w:val="0"/>
                <w:sz w:val="18"/>
                <w:szCs w:val="18"/>
              </w:rPr>
            </w:pPr>
          </w:p>
        </w:tc>
        <w:tc>
          <w:tcPr>
            <w:tcW w:w="223" w:type="pct"/>
            <w:shd w:val="clear" w:color="auto" w:fill="auto"/>
            <w:vAlign w:val="center"/>
          </w:tcPr>
          <w:p w14:paraId="71C0AF53">
            <w:pPr>
              <w:widowControl/>
              <w:rPr>
                <w:rFonts w:cs="Tahoma" w:asciiTheme="minorEastAsia" w:hAnsiTheme="minorEastAsia" w:eastAsiaTheme="minorEastAsia"/>
                <w:kern w:val="0"/>
                <w:sz w:val="18"/>
                <w:szCs w:val="18"/>
              </w:rPr>
            </w:pPr>
          </w:p>
        </w:tc>
      </w:tr>
      <w:tr w14:paraId="5C542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07" w:type="dxa"/>
            <w:shd w:val="clear" w:color="auto" w:fill="auto"/>
            <w:noWrap/>
            <w:vAlign w:val="center"/>
          </w:tcPr>
          <w:p w14:paraId="191DBA79">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52</w:t>
            </w:r>
          </w:p>
        </w:tc>
        <w:tc>
          <w:tcPr>
            <w:tcW w:w="1140" w:type="dxa"/>
            <w:vAlign w:val="center"/>
          </w:tcPr>
          <w:p w14:paraId="092CA81D">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透水地面</w:t>
            </w:r>
          </w:p>
        </w:tc>
        <w:tc>
          <w:tcPr>
            <w:tcW w:w="3006" w:type="dxa"/>
            <w:vAlign w:val="center"/>
          </w:tcPr>
          <w:p w14:paraId="55EEE745">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10.3.3　库区绿化合理采用下凹式绿地或大面积室外透水地面等。</w:t>
            </w:r>
          </w:p>
        </w:tc>
        <w:tc>
          <w:tcPr>
            <w:tcW w:w="1966" w:type="dxa"/>
            <w:vAlign w:val="center"/>
          </w:tcPr>
          <w:p w14:paraId="37009151">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景观绿化施工图，或海绵城市设计图，或可行性研究报告</w:t>
            </w:r>
          </w:p>
        </w:tc>
        <w:tc>
          <w:tcPr>
            <w:tcW w:w="683" w:type="dxa"/>
            <w:vAlign w:val="center"/>
          </w:tcPr>
          <w:p w14:paraId="231BF6EB">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w:t>
            </w:r>
          </w:p>
        </w:tc>
        <w:tc>
          <w:tcPr>
            <w:tcW w:w="5205" w:type="dxa"/>
            <w:shd w:val="clear" w:color="auto" w:fill="auto"/>
            <w:vAlign w:val="center"/>
          </w:tcPr>
          <w:p w14:paraId="6075B101">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合理采用下凹式绿地或透水地面，得4分。</w:t>
            </w:r>
          </w:p>
        </w:tc>
        <w:tc>
          <w:tcPr>
            <w:tcW w:w="396" w:type="pct"/>
            <w:shd w:val="clear" w:color="auto" w:fill="auto"/>
            <w:vAlign w:val="center"/>
          </w:tcPr>
          <w:p w14:paraId="6FEE41C6">
            <w:pPr>
              <w:widowControl/>
              <w:rPr>
                <w:rFonts w:cs="Tahoma" w:asciiTheme="minorEastAsia" w:hAnsiTheme="minorEastAsia" w:eastAsiaTheme="minorEastAsia"/>
                <w:color w:val="000000"/>
                <w:kern w:val="0"/>
                <w:sz w:val="18"/>
                <w:szCs w:val="18"/>
              </w:rPr>
            </w:pPr>
          </w:p>
        </w:tc>
        <w:tc>
          <w:tcPr>
            <w:tcW w:w="223" w:type="pct"/>
            <w:shd w:val="clear" w:color="auto" w:fill="auto"/>
            <w:vAlign w:val="center"/>
          </w:tcPr>
          <w:p w14:paraId="2941C8DD">
            <w:pPr>
              <w:widowControl/>
              <w:rPr>
                <w:rFonts w:cs="Tahoma" w:asciiTheme="minorEastAsia" w:hAnsiTheme="minorEastAsia" w:eastAsiaTheme="minorEastAsia"/>
                <w:color w:val="000000"/>
                <w:kern w:val="0"/>
                <w:sz w:val="18"/>
                <w:szCs w:val="18"/>
              </w:rPr>
            </w:pPr>
          </w:p>
        </w:tc>
      </w:tr>
      <w:tr w14:paraId="061AE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07" w:type="dxa"/>
            <w:shd w:val="clear" w:color="auto" w:fill="auto"/>
            <w:noWrap/>
            <w:vAlign w:val="center"/>
          </w:tcPr>
          <w:p w14:paraId="13C6102A">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53</w:t>
            </w:r>
          </w:p>
        </w:tc>
        <w:tc>
          <w:tcPr>
            <w:tcW w:w="1140" w:type="dxa"/>
            <w:shd w:val="clear" w:color="auto" w:fill="auto"/>
            <w:vAlign w:val="center"/>
          </w:tcPr>
          <w:p w14:paraId="20DB9736">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绿植方式</w:t>
            </w:r>
          </w:p>
        </w:tc>
        <w:tc>
          <w:tcPr>
            <w:tcW w:w="3006" w:type="dxa"/>
            <w:shd w:val="clear" w:color="auto" w:fill="auto"/>
            <w:vAlign w:val="center"/>
          </w:tcPr>
          <w:p w14:paraId="79662D1F">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rPr>
              <w:t xml:space="preserve">10.3.4 </w:t>
            </w:r>
            <w:r>
              <w:rPr>
                <w:rFonts w:hint="eastAsia" w:asciiTheme="minorEastAsia" w:hAnsiTheme="minorEastAsia" w:eastAsiaTheme="minorEastAsia" w:cstheme="minorEastAsia"/>
                <w:sz w:val="18"/>
                <w:szCs w:val="18"/>
              </w:rPr>
              <w:t>库区绿化应满足下列要求：</w:t>
            </w:r>
          </w:p>
          <w:p w14:paraId="35D8F142">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a)绿化物种符合生产环境要求，具有降尘、减噪、抑虫功能；</w:t>
            </w:r>
            <w:r>
              <w:rPr>
                <w:rFonts w:hint="eastAsia" w:asciiTheme="minorEastAsia" w:hAnsiTheme="minorEastAsia" w:eastAsiaTheme="minorEastAsia" w:cstheme="minorEastAsia"/>
                <w:color w:val="000000"/>
                <w:kern w:val="0"/>
                <w:sz w:val="18"/>
                <w:szCs w:val="18"/>
              </w:rPr>
              <w:t>b)</w:t>
            </w:r>
            <w:r>
              <w:rPr>
                <w:rFonts w:hint="eastAsia" w:asciiTheme="minorEastAsia" w:hAnsiTheme="minorEastAsia" w:eastAsiaTheme="minorEastAsia" w:cstheme="minorEastAsia"/>
                <w:sz w:val="18"/>
                <w:szCs w:val="18"/>
              </w:rPr>
              <w:t xml:space="preserve"> 采用乔木、灌木、草地的复层绿化方式。</w:t>
            </w:r>
          </w:p>
        </w:tc>
        <w:tc>
          <w:tcPr>
            <w:tcW w:w="1966" w:type="dxa"/>
            <w:shd w:val="clear" w:color="auto" w:fill="auto"/>
            <w:vAlign w:val="center"/>
          </w:tcPr>
          <w:p w14:paraId="026BBCF6">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景观绿化施工图及设计说明，或植物适应性评价</w:t>
            </w:r>
          </w:p>
        </w:tc>
        <w:tc>
          <w:tcPr>
            <w:tcW w:w="683" w:type="dxa"/>
            <w:shd w:val="clear" w:color="auto" w:fill="auto"/>
            <w:vAlign w:val="center"/>
          </w:tcPr>
          <w:p w14:paraId="4A1223A3">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w:t>
            </w:r>
          </w:p>
        </w:tc>
        <w:tc>
          <w:tcPr>
            <w:tcW w:w="5205" w:type="dxa"/>
            <w:shd w:val="clear" w:color="auto" w:fill="auto"/>
            <w:vAlign w:val="center"/>
          </w:tcPr>
          <w:p w14:paraId="61E9A723">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采用以乔木为主，灌木和草地为辅的复合式绿化方式，且绿植具有良好的遮阳、降尘、减噪等功能。得3分。</w:t>
            </w:r>
          </w:p>
          <w:p w14:paraId="0038556A">
            <w:pPr>
              <w:widowControl/>
              <w:rPr>
                <w:rFonts w:asciiTheme="minorEastAsia" w:hAnsiTheme="minorEastAsia" w:eastAsiaTheme="minorEastAsia" w:cstheme="minorEastAsia"/>
                <w:kern w:val="0"/>
                <w:sz w:val="18"/>
                <w:szCs w:val="18"/>
              </w:rPr>
            </w:pPr>
          </w:p>
        </w:tc>
        <w:tc>
          <w:tcPr>
            <w:tcW w:w="396" w:type="pct"/>
            <w:shd w:val="clear" w:color="auto" w:fill="auto"/>
            <w:vAlign w:val="center"/>
          </w:tcPr>
          <w:p w14:paraId="442ACEE3">
            <w:pPr>
              <w:widowControl/>
              <w:numPr>
                <w:ilvl w:val="255"/>
                <w:numId w:val="0"/>
              </w:numPr>
              <w:rPr>
                <w:rFonts w:cs="Tahoma" w:asciiTheme="minorEastAsia" w:hAnsiTheme="minorEastAsia" w:eastAsiaTheme="minorEastAsia"/>
                <w:kern w:val="0"/>
                <w:sz w:val="18"/>
                <w:szCs w:val="18"/>
              </w:rPr>
            </w:pPr>
          </w:p>
        </w:tc>
        <w:tc>
          <w:tcPr>
            <w:tcW w:w="223" w:type="pct"/>
            <w:shd w:val="clear" w:color="auto" w:fill="auto"/>
            <w:vAlign w:val="center"/>
          </w:tcPr>
          <w:p w14:paraId="5A3E8E0E">
            <w:pPr>
              <w:widowControl/>
              <w:numPr>
                <w:ilvl w:val="255"/>
                <w:numId w:val="0"/>
              </w:numPr>
              <w:rPr>
                <w:rFonts w:cs="Tahoma" w:asciiTheme="minorEastAsia" w:hAnsiTheme="minorEastAsia" w:eastAsiaTheme="minorEastAsia"/>
                <w:kern w:val="0"/>
                <w:sz w:val="18"/>
                <w:szCs w:val="18"/>
              </w:rPr>
            </w:pPr>
          </w:p>
        </w:tc>
      </w:tr>
      <w:tr w14:paraId="23B4C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707" w:type="dxa"/>
            <w:shd w:val="clear" w:color="auto" w:fill="auto"/>
            <w:noWrap/>
            <w:vAlign w:val="center"/>
          </w:tcPr>
          <w:p w14:paraId="4A093F64">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54</w:t>
            </w:r>
          </w:p>
        </w:tc>
        <w:tc>
          <w:tcPr>
            <w:tcW w:w="1140" w:type="dxa"/>
            <w:vAlign w:val="center"/>
          </w:tcPr>
          <w:p w14:paraId="47F961C3">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技术进步与创新</w:t>
            </w:r>
          </w:p>
        </w:tc>
        <w:tc>
          <w:tcPr>
            <w:tcW w:w="3006" w:type="dxa"/>
            <w:vAlign w:val="center"/>
          </w:tcPr>
          <w:p w14:paraId="40275925">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kern w:val="0"/>
                <w:sz w:val="18"/>
                <w:szCs w:val="18"/>
              </w:rPr>
              <w:t>11.1.1项目应用的相关技术、工艺、方法属绿色环保创新</w:t>
            </w:r>
          </w:p>
        </w:tc>
        <w:tc>
          <w:tcPr>
            <w:tcW w:w="1966" w:type="dxa"/>
            <w:vAlign w:val="center"/>
          </w:tcPr>
          <w:p w14:paraId="5725570F">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kern w:val="0"/>
                <w:sz w:val="18"/>
                <w:szCs w:val="18"/>
              </w:rPr>
              <w:t>技术说明文件</w:t>
            </w:r>
          </w:p>
        </w:tc>
        <w:tc>
          <w:tcPr>
            <w:tcW w:w="683" w:type="dxa"/>
            <w:vAlign w:val="center"/>
          </w:tcPr>
          <w:p w14:paraId="334CF6DB">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20</w:t>
            </w:r>
          </w:p>
        </w:tc>
        <w:tc>
          <w:tcPr>
            <w:tcW w:w="5205" w:type="dxa"/>
            <w:shd w:val="clear" w:color="auto" w:fill="auto"/>
            <w:vAlign w:val="center"/>
          </w:tcPr>
          <w:p w14:paraId="3F1CBB96">
            <w:pPr>
              <w:widowControl/>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1.采用建筑信息模型（BIM）技术；</w:t>
            </w:r>
          </w:p>
          <w:p w14:paraId="34249026">
            <w:pPr>
              <w:widowControl/>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2.采用智慧能源管控系统，实现对能源使用的全面监控和优化管理；</w:t>
            </w:r>
          </w:p>
          <w:p w14:paraId="1C609446">
            <w:pPr>
              <w:widowControl/>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3.采用碳排放管理系统，有效地监测、管理和减少碳排放；</w:t>
            </w:r>
          </w:p>
          <w:p w14:paraId="75235FA4">
            <w:pPr>
              <w:widowControl/>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4.采用智慧园区物业管理系统，实现物业信息的实时采集、处理与分析；</w:t>
            </w:r>
          </w:p>
          <w:p w14:paraId="5D47FA53">
            <w:pPr>
              <w:widowControl/>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5.合理配置配送车辆充电、充气等补充能源的配套设施；</w:t>
            </w:r>
          </w:p>
          <w:p w14:paraId="38F3DD75">
            <w:pPr>
              <w:widowControl/>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6.根据业务类型和业务量科学设计，合理选择适宜的智能仓储技术（智能存取、智能搬运、自动输送、智能分拣、货到人拣选等）；</w:t>
            </w:r>
          </w:p>
          <w:p w14:paraId="02AC9EB8">
            <w:pPr>
              <w:widowControl/>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7.其他绿色低碳技术应用；</w:t>
            </w:r>
          </w:p>
          <w:p w14:paraId="518D22BA">
            <w:pPr>
              <w:widowControl/>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kern w:val="0"/>
                <w:sz w:val="18"/>
                <w:szCs w:val="18"/>
              </w:rPr>
              <w:t>满足一项得5分，最高20分。</w:t>
            </w:r>
          </w:p>
        </w:tc>
        <w:tc>
          <w:tcPr>
            <w:tcW w:w="396" w:type="pct"/>
            <w:shd w:val="clear" w:color="auto" w:fill="auto"/>
            <w:vAlign w:val="center"/>
          </w:tcPr>
          <w:p w14:paraId="4EEA5240">
            <w:pPr>
              <w:widowControl/>
              <w:rPr>
                <w:rFonts w:cs="Tahoma" w:asciiTheme="minorEastAsia" w:hAnsiTheme="minorEastAsia" w:eastAsiaTheme="minorEastAsia"/>
                <w:kern w:val="0"/>
                <w:sz w:val="18"/>
                <w:szCs w:val="18"/>
              </w:rPr>
            </w:pPr>
          </w:p>
        </w:tc>
        <w:tc>
          <w:tcPr>
            <w:tcW w:w="223" w:type="pct"/>
            <w:shd w:val="clear" w:color="auto" w:fill="auto"/>
            <w:vAlign w:val="center"/>
          </w:tcPr>
          <w:p w14:paraId="346E8EA5">
            <w:pPr>
              <w:widowControl/>
              <w:rPr>
                <w:rFonts w:cs="Tahoma" w:asciiTheme="minorEastAsia" w:hAnsiTheme="minorEastAsia" w:eastAsiaTheme="minorEastAsia"/>
                <w:kern w:val="0"/>
                <w:sz w:val="18"/>
                <w:szCs w:val="18"/>
              </w:rPr>
            </w:pPr>
          </w:p>
        </w:tc>
      </w:tr>
      <w:tr w14:paraId="605D3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07" w:type="dxa"/>
            <w:vAlign w:val="center"/>
          </w:tcPr>
          <w:p w14:paraId="0E9390E0">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b/>
                <w:color w:val="000000"/>
                <w:kern w:val="0"/>
                <w:sz w:val="18"/>
                <w:szCs w:val="18"/>
              </w:rPr>
              <w:t>总得分</w:t>
            </w:r>
          </w:p>
        </w:tc>
        <w:tc>
          <w:tcPr>
            <w:tcW w:w="1140" w:type="dxa"/>
            <w:vAlign w:val="center"/>
          </w:tcPr>
          <w:p w14:paraId="3C3DD2E4">
            <w:pPr>
              <w:widowControl/>
              <w:jc w:val="left"/>
              <w:rPr>
                <w:rFonts w:asciiTheme="minorEastAsia" w:hAnsiTheme="minorEastAsia" w:eastAsiaTheme="minorEastAsia" w:cstheme="minorEastAsia"/>
                <w:color w:val="000000"/>
                <w:kern w:val="0"/>
                <w:sz w:val="18"/>
                <w:szCs w:val="18"/>
              </w:rPr>
            </w:pPr>
          </w:p>
          <w:p w14:paraId="6E848790">
            <w:pPr>
              <w:widowControl/>
              <w:jc w:val="center"/>
              <w:rPr>
                <w:rFonts w:asciiTheme="minorEastAsia" w:hAnsiTheme="minorEastAsia" w:eastAsiaTheme="minorEastAsia" w:cstheme="minorEastAsia"/>
                <w:color w:val="000000"/>
                <w:kern w:val="0"/>
                <w:sz w:val="18"/>
                <w:szCs w:val="18"/>
              </w:rPr>
            </w:pPr>
          </w:p>
        </w:tc>
        <w:tc>
          <w:tcPr>
            <w:tcW w:w="3006" w:type="dxa"/>
            <w:vAlign w:val="center"/>
          </w:tcPr>
          <w:p w14:paraId="25E80F13">
            <w:pPr>
              <w:widowControl/>
              <w:rPr>
                <w:rFonts w:asciiTheme="minorEastAsia" w:hAnsiTheme="minorEastAsia" w:eastAsiaTheme="minorEastAsia" w:cstheme="minorEastAsia"/>
                <w:color w:val="000000"/>
                <w:kern w:val="0"/>
                <w:sz w:val="18"/>
                <w:szCs w:val="18"/>
              </w:rPr>
            </w:pPr>
          </w:p>
        </w:tc>
        <w:tc>
          <w:tcPr>
            <w:tcW w:w="1966" w:type="dxa"/>
            <w:vAlign w:val="center"/>
          </w:tcPr>
          <w:p w14:paraId="31C85999">
            <w:pPr>
              <w:widowControl/>
              <w:rPr>
                <w:rFonts w:asciiTheme="minorEastAsia" w:hAnsiTheme="minorEastAsia" w:eastAsiaTheme="minorEastAsia" w:cstheme="minorEastAsia"/>
                <w:color w:val="000000"/>
                <w:kern w:val="0"/>
                <w:sz w:val="18"/>
                <w:szCs w:val="18"/>
              </w:rPr>
            </w:pPr>
          </w:p>
        </w:tc>
        <w:tc>
          <w:tcPr>
            <w:tcW w:w="683" w:type="dxa"/>
            <w:vAlign w:val="center"/>
          </w:tcPr>
          <w:p w14:paraId="45B6F151">
            <w:pPr>
              <w:widowControl/>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300</w:t>
            </w:r>
          </w:p>
        </w:tc>
        <w:tc>
          <w:tcPr>
            <w:tcW w:w="5205" w:type="dxa"/>
            <w:shd w:val="clear" w:color="auto" w:fill="auto"/>
            <w:vAlign w:val="center"/>
          </w:tcPr>
          <w:p w14:paraId="6047DB9E">
            <w:pPr>
              <w:widowControl/>
              <w:rPr>
                <w:rFonts w:asciiTheme="minorEastAsia" w:hAnsiTheme="minorEastAsia" w:eastAsiaTheme="minorEastAsia" w:cstheme="minorEastAsia"/>
                <w:kern w:val="0"/>
                <w:sz w:val="18"/>
                <w:szCs w:val="18"/>
              </w:rPr>
            </w:pPr>
          </w:p>
        </w:tc>
        <w:tc>
          <w:tcPr>
            <w:tcW w:w="396" w:type="pct"/>
            <w:shd w:val="clear" w:color="auto" w:fill="auto"/>
            <w:vAlign w:val="center"/>
          </w:tcPr>
          <w:p w14:paraId="75D41499">
            <w:pPr>
              <w:widowControl/>
              <w:rPr>
                <w:rFonts w:cs="Tahoma" w:asciiTheme="minorEastAsia" w:hAnsiTheme="minorEastAsia" w:eastAsiaTheme="minorEastAsia"/>
                <w:kern w:val="0"/>
                <w:sz w:val="18"/>
                <w:szCs w:val="18"/>
              </w:rPr>
            </w:pPr>
          </w:p>
        </w:tc>
        <w:tc>
          <w:tcPr>
            <w:tcW w:w="223" w:type="pct"/>
            <w:shd w:val="clear" w:color="auto" w:fill="auto"/>
            <w:vAlign w:val="center"/>
          </w:tcPr>
          <w:p w14:paraId="4B8694C2">
            <w:pPr>
              <w:widowControl/>
              <w:rPr>
                <w:rFonts w:cs="Tahoma" w:asciiTheme="minorEastAsia" w:hAnsiTheme="minorEastAsia" w:eastAsiaTheme="minorEastAsia"/>
                <w:kern w:val="0"/>
                <w:sz w:val="18"/>
                <w:szCs w:val="18"/>
              </w:rPr>
            </w:pPr>
          </w:p>
        </w:tc>
      </w:tr>
    </w:tbl>
    <w:p w14:paraId="55A0C2EA">
      <w:pPr>
        <w:rPr>
          <w:rFonts w:cs="Tahoma" w:asciiTheme="minorEastAsia" w:hAnsiTheme="minorEastAsia" w:eastAsiaTheme="minorEastAsia"/>
          <w:kern w:val="0"/>
          <w:sz w:val="18"/>
          <w:szCs w:val="18"/>
        </w:rPr>
      </w:pPr>
    </w:p>
    <w:p w14:paraId="1D8D83F5">
      <w:pPr>
        <w:jc w:val="center"/>
      </w:pPr>
    </w:p>
    <w:sectPr>
      <w:pgSz w:w="16838" w:h="11906" w:orient="landscape"/>
      <w:pgMar w:top="737" w:right="1134" w:bottom="73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B0604020202020204"/>
    <w:charset w:val="86"/>
    <w:family w:val="script"/>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B0604020202020204"/>
    <w:charset w:val="86"/>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mZGYyMGY5M2I3MTk0OTg1NzljZDBjZmFjNzJiMzMifQ=="/>
  </w:docVars>
  <w:rsids>
    <w:rsidRoot w:val="00823CA3"/>
    <w:rsid w:val="00000304"/>
    <w:rsid w:val="000B5EC2"/>
    <w:rsid w:val="000E0B43"/>
    <w:rsid w:val="0010572D"/>
    <w:rsid w:val="00195996"/>
    <w:rsid w:val="00304EDB"/>
    <w:rsid w:val="003152AB"/>
    <w:rsid w:val="00396439"/>
    <w:rsid w:val="00440E9D"/>
    <w:rsid w:val="00460955"/>
    <w:rsid w:val="004E04D4"/>
    <w:rsid w:val="00536A53"/>
    <w:rsid w:val="005707E5"/>
    <w:rsid w:val="005B3810"/>
    <w:rsid w:val="006124BF"/>
    <w:rsid w:val="0065427E"/>
    <w:rsid w:val="006F3D17"/>
    <w:rsid w:val="00754C6D"/>
    <w:rsid w:val="00764CF0"/>
    <w:rsid w:val="00766F3D"/>
    <w:rsid w:val="007A26A3"/>
    <w:rsid w:val="007D351E"/>
    <w:rsid w:val="007F454E"/>
    <w:rsid w:val="00822988"/>
    <w:rsid w:val="00823CA3"/>
    <w:rsid w:val="0082564E"/>
    <w:rsid w:val="00860D5D"/>
    <w:rsid w:val="008B6BA6"/>
    <w:rsid w:val="009414D5"/>
    <w:rsid w:val="00944629"/>
    <w:rsid w:val="00955AB5"/>
    <w:rsid w:val="00967732"/>
    <w:rsid w:val="00997471"/>
    <w:rsid w:val="00AC344D"/>
    <w:rsid w:val="00CD3412"/>
    <w:rsid w:val="00D50B03"/>
    <w:rsid w:val="00D54BD6"/>
    <w:rsid w:val="00D927B6"/>
    <w:rsid w:val="00DB648A"/>
    <w:rsid w:val="00E26E04"/>
    <w:rsid w:val="00E40077"/>
    <w:rsid w:val="00F1786A"/>
    <w:rsid w:val="00F2636C"/>
    <w:rsid w:val="00F325CA"/>
    <w:rsid w:val="00F5752C"/>
    <w:rsid w:val="00F91220"/>
    <w:rsid w:val="00FB2E1A"/>
    <w:rsid w:val="00FB6C48"/>
    <w:rsid w:val="09FB6E63"/>
    <w:rsid w:val="0DA71C1D"/>
    <w:rsid w:val="2C1F416D"/>
    <w:rsid w:val="31BF5FE6"/>
    <w:rsid w:val="3880524A"/>
    <w:rsid w:val="417C57DE"/>
    <w:rsid w:val="44243043"/>
    <w:rsid w:val="515406D7"/>
    <w:rsid w:val="65410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6"/>
    <w:autoRedefine/>
    <w:unhideWhenUsed/>
    <w:qFormat/>
    <w:uiPriority w:val="99"/>
    <w:rPr>
      <w:rFonts w:ascii="宋体" w:hAnsi="Courier New" w:cs="Courier New"/>
      <w:szCs w:val="21"/>
    </w:rPr>
  </w:style>
  <w:style w:type="paragraph" w:styleId="5">
    <w:name w:val="List Paragraph"/>
    <w:basedOn w:val="1"/>
    <w:autoRedefine/>
    <w:qFormat/>
    <w:uiPriority w:val="34"/>
    <w:pPr>
      <w:ind w:firstLine="420" w:firstLineChars="200"/>
    </w:pPr>
    <w:rPr>
      <w:rFonts w:asciiTheme="minorHAnsi" w:hAnsiTheme="minorHAnsi" w:eastAsiaTheme="minorEastAsia" w:cstheme="minorBidi"/>
      <w:szCs w:val="22"/>
    </w:rPr>
  </w:style>
  <w:style w:type="character" w:customStyle="1" w:styleId="6">
    <w:name w:val="纯文本 字符"/>
    <w:basedOn w:val="4"/>
    <w:link w:val="2"/>
    <w:autoRedefine/>
    <w:qFormat/>
    <w:uiPriority w:val="99"/>
    <w:rPr>
      <w:rFonts w:ascii="宋体" w:hAnsi="Courier New" w:eastAsia="宋体" w:cs="Courier New"/>
      <w:szCs w:val="21"/>
    </w:rPr>
  </w:style>
  <w:style w:type="paragraph" w:customStyle="1" w:styleId="7">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3245</Words>
  <Characters>3423</Characters>
  <Lines>76</Lines>
  <Paragraphs>21</Paragraphs>
  <TotalTime>0</TotalTime>
  <ScaleCrop>false</ScaleCrop>
  <LinksUpToDate>false</LinksUpToDate>
  <CharactersWithSpaces>4863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2025-06-06T03:04:00Z</dcterms:created>
  <dc:creator>caws</dc:creator>
  <cp:lastModifiedBy>刘金友 中国仓储与配送协会</cp:lastModifiedBy>
  <dcterms:modified xsi:type="dcterms:W3CDTF">2025-06-07T07:41:12Z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35E1A96FC90F44FEA5FB6B82E91E093A_13</vt:lpwstr>
  </property>
  <property fmtid="{D5CDD505-2E9C-101B-9397-08002B2CF9AE}" pid="4" name="KSOTemplateDocerSaveRecord">
    <vt:lpwstr>eyJoZGlkIjoiMjI1MWYxNWMwYTU3YWYxZWI2N2VhZGEzYTY2NTE2NzciLCJ1c2VySWQiOiI1NjA3MDEwMzEifQ==</vt:lpwstr>
  </property>
</Properties>
</file>